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2FC" w:rsidRPr="008F3D0C" w:rsidRDefault="00B052FC" w:rsidP="00B052FC">
      <w:pPr>
        <w:jc w:val="both"/>
        <w:rPr>
          <w:rFonts w:ascii="Times New Roman" w:hAnsi="Times New Roman"/>
          <w:noProof/>
          <w:lang w:eastAsia="es-MX"/>
        </w:rPr>
      </w:pPr>
      <w:r w:rsidRPr="008F3D0C">
        <w:rPr>
          <w:rFonts w:ascii="Baskerville Old Face" w:hAnsi="Baskerville Old Face"/>
          <w:noProof/>
          <w:lang w:eastAsia="es-MX"/>
        </w:rPr>
        <w:t xml:space="preserve">ASIGNATURA: Química                                NIVEL : </w:t>
      </w:r>
      <w:r w:rsidR="00300FC7" w:rsidRPr="008F3D0C">
        <w:rPr>
          <w:rFonts w:ascii="Baskerville Old Face" w:hAnsi="Baskerville Old Face"/>
          <w:noProof/>
          <w:lang w:eastAsia="es-MX"/>
        </w:rPr>
        <w:t>2</w:t>
      </w:r>
      <w:r w:rsidRPr="008F3D0C">
        <w:rPr>
          <w:rFonts w:ascii="Baskerville Old Face" w:hAnsi="Baskerville Old Face"/>
          <w:noProof/>
          <w:lang w:eastAsia="es-MX"/>
        </w:rPr>
        <w:t>°  E.M                       PROFESOR: José J. Márquez A</w:t>
      </w:r>
      <w:r w:rsidRPr="008F3D0C">
        <w:rPr>
          <w:rFonts w:ascii="Times New Roman" w:hAnsi="Times New Roman"/>
          <w:noProof/>
          <w:lang w:eastAsia="es-MX"/>
        </w:rPr>
        <w:t>.</w:t>
      </w:r>
    </w:p>
    <w:p w:rsidR="00B052FC" w:rsidRPr="008F3D0C" w:rsidRDefault="00B052FC" w:rsidP="00562F5B">
      <w:pPr>
        <w:autoSpaceDE w:val="0"/>
        <w:autoSpaceDN w:val="0"/>
        <w:adjustRightInd w:val="0"/>
        <w:spacing w:after="0" w:line="240" w:lineRule="auto"/>
        <w:jc w:val="center"/>
        <w:rPr>
          <w:rFonts w:ascii="PlutoRegular" w:hAnsi="PlutoRegular" w:cs="PlutoRegular"/>
          <w:sz w:val="38"/>
          <w:szCs w:val="38"/>
        </w:rPr>
      </w:pPr>
      <w:r w:rsidRPr="008F3D0C">
        <w:rPr>
          <w:b/>
          <w:sz w:val="24"/>
        </w:rPr>
        <w:t>Guía de Trabajo</w:t>
      </w:r>
      <w:r w:rsidR="00562F5B">
        <w:rPr>
          <w:b/>
          <w:sz w:val="24"/>
        </w:rPr>
        <w:t xml:space="preserve">: </w:t>
      </w:r>
      <w:r w:rsidR="004D0956" w:rsidRPr="00562F5B">
        <w:rPr>
          <w:rFonts w:ascii="Arial" w:hAnsi="Arial" w:cs="Arial"/>
          <w:b/>
          <w:bCs/>
          <w:sz w:val="24"/>
          <w:szCs w:val="24"/>
        </w:rPr>
        <w:t>PROPIEDADES GENERALES</w:t>
      </w:r>
      <w:r w:rsidR="00562F5B" w:rsidRPr="00562F5B">
        <w:rPr>
          <w:rFonts w:ascii="Arial" w:hAnsi="Arial" w:cs="Arial"/>
          <w:b/>
          <w:bCs/>
          <w:sz w:val="24"/>
          <w:szCs w:val="24"/>
        </w:rPr>
        <w:t xml:space="preserve"> </w:t>
      </w:r>
      <w:r w:rsidR="004D0956" w:rsidRPr="00562F5B">
        <w:rPr>
          <w:rFonts w:ascii="Arial" w:hAnsi="Arial" w:cs="Arial"/>
          <w:b/>
          <w:bCs/>
          <w:sz w:val="24"/>
          <w:szCs w:val="24"/>
        </w:rPr>
        <w:t>DE LAS DISOLUCIONES</w:t>
      </w:r>
      <w:r w:rsidRPr="008F3D0C">
        <w:rPr>
          <w:b/>
          <w:bCs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46"/>
        <w:gridCol w:w="3992"/>
        <w:gridCol w:w="2732"/>
      </w:tblGrid>
      <w:tr w:rsidR="008F3D0C" w:rsidRPr="008F3D0C" w:rsidTr="00033F2C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Nombre: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Puntos Total:</w:t>
            </w:r>
            <w:r w:rsidR="00D26BE2">
              <w:rPr>
                <w:rFonts w:ascii="Arial" w:hAnsi="Arial" w:cs="Arial"/>
              </w:rPr>
              <w:t xml:space="preserve">  31</w:t>
            </w:r>
          </w:p>
        </w:tc>
      </w:tr>
      <w:tr w:rsidR="008F3D0C" w:rsidRPr="008F3D0C" w:rsidTr="00033F2C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Curso: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Fecha: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 xml:space="preserve">Puntos Obtenidos: </w:t>
            </w:r>
          </w:p>
        </w:tc>
      </w:tr>
      <w:tr w:rsidR="008F3D0C" w:rsidRPr="008F3D0C" w:rsidTr="00033F2C">
        <w:tc>
          <w:tcPr>
            <w:tcW w:w="10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56" w:rsidRDefault="00B052FC" w:rsidP="004D0956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8F3D0C">
              <w:rPr>
                <w:b/>
                <w:sz w:val="24"/>
              </w:rPr>
              <w:t xml:space="preserve">Objetivo: </w:t>
            </w:r>
            <w:r w:rsidR="004D0956">
              <w:rPr>
                <w:sz w:val="24"/>
              </w:rPr>
              <w:t>Identificar los conceptos de</w:t>
            </w:r>
            <w:r w:rsidR="004D0956">
              <w:rPr>
                <w:b/>
                <w:sz w:val="24"/>
              </w:rPr>
              <w:t xml:space="preserve"> </w:t>
            </w:r>
            <w:r w:rsidR="004D0956">
              <w:rPr>
                <w:sz w:val="24"/>
              </w:rPr>
              <w:t>sustancia pura y mezcla, distinguiendo que las mezclas pueden ser de dos tipos: homogéneas o heterogéneas según su naturaleza.</w:t>
            </w:r>
          </w:p>
          <w:p w:rsidR="00B052FC" w:rsidRPr="008F3D0C" w:rsidRDefault="00B052FC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 xml:space="preserve">Indicaciones: </w:t>
            </w:r>
            <w:r w:rsidR="008F3D0C" w:rsidRPr="008F3D0C">
              <w:rPr>
                <w:rFonts w:ascii="Arial" w:hAnsi="Arial" w:cs="Arial"/>
                <w:b/>
              </w:rPr>
              <w:t>Leer comprensivamente, destacar y/o subrayar lo que sea necesario</w:t>
            </w:r>
            <w:r w:rsidRPr="008F3D0C">
              <w:rPr>
                <w:rFonts w:ascii="Arial" w:hAnsi="Arial" w:cs="Arial"/>
                <w:b/>
              </w:rPr>
              <w:t>.</w:t>
            </w:r>
          </w:p>
        </w:tc>
      </w:tr>
    </w:tbl>
    <w:p w:rsidR="00785937" w:rsidRPr="00A0790A" w:rsidRDefault="00785937" w:rsidP="005D711A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6"/>
          <w:szCs w:val="16"/>
        </w:rPr>
      </w:pPr>
      <w:r>
        <w:rPr>
          <w:rFonts w:ascii="HelveticaNeueLTStd-Lt" w:hAnsi="HelveticaNeueLTStd-Lt" w:cs="HelveticaNeueLTStd-Lt"/>
        </w:rPr>
        <w:t xml:space="preserve"> </w:t>
      </w:r>
    </w:p>
    <w:p w:rsidR="00601BEA" w:rsidRPr="00601BEA" w:rsidRDefault="00601BEA" w:rsidP="00601BEA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Mez</w:t>
      </w:r>
      <w:r w:rsidRPr="00601BEA">
        <w:rPr>
          <w:rFonts w:ascii="Arial" w:hAnsi="Arial" w:cs="Arial"/>
          <w:b/>
          <w:bCs/>
          <w:sz w:val="28"/>
          <w:szCs w:val="28"/>
        </w:rPr>
        <w:t>c</w:t>
      </w:r>
      <w:r>
        <w:rPr>
          <w:rFonts w:ascii="Arial" w:hAnsi="Arial" w:cs="Arial"/>
          <w:b/>
          <w:bCs/>
          <w:sz w:val="28"/>
          <w:szCs w:val="28"/>
        </w:rPr>
        <w:t>l</w:t>
      </w:r>
      <w:r w:rsidRPr="00601BEA">
        <w:rPr>
          <w:rFonts w:ascii="Arial" w:hAnsi="Arial" w:cs="Arial"/>
          <w:b/>
          <w:bCs/>
          <w:sz w:val="28"/>
          <w:szCs w:val="28"/>
        </w:rPr>
        <w:t>as</w:t>
      </w:r>
    </w:p>
    <w:p w:rsidR="00562F5B" w:rsidRDefault="00562F5B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62F5B">
        <w:rPr>
          <w:rFonts w:ascii="Arial" w:hAnsi="Arial" w:cs="Arial"/>
          <w:sz w:val="24"/>
          <w:szCs w:val="24"/>
        </w:rPr>
        <w:t>La mayoría de las sustancias que podemos identificar en nuestro entorno</w:t>
      </w:r>
      <w:r>
        <w:rPr>
          <w:rFonts w:ascii="Arial" w:hAnsi="Arial" w:cs="Arial"/>
          <w:sz w:val="24"/>
          <w:szCs w:val="24"/>
        </w:rPr>
        <w:t xml:space="preserve"> </w:t>
      </w:r>
      <w:r w:rsidRPr="00562F5B">
        <w:rPr>
          <w:rFonts w:ascii="Arial" w:hAnsi="Arial" w:cs="Arial"/>
          <w:sz w:val="24"/>
          <w:szCs w:val="24"/>
        </w:rPr>
        <w:t>no se encuentran puras, sino en forma de mezclas de dos o más</w:t>
      </w:r>
      <w:r>
        <w:rPr>
          <w:rFonts w:ascii="Arial" w:hAnsi="Arial" w:cs="Arial"/>
          <w:sz w:val="24"/>
          <w:szCs w:val="24"/>
        </w:rPr>
        <w:t xml:space="preserve"> </w:t>
      </w:r>
      <w:r w:rsidRPr="00562F5B">
        <w:rPr>
          <w:rFonts w:ascii="Arial" w:hAnsi="Arial" w:cs="Arial"/>
          <w:sz w:val="24"/>
          <w:szCs w:val="24"/>
        </w:rPr>
        <w:t>componentes, ya sean líquidos, sólidos o gaseosos, desde el aire que</w:t>
      </w:r>
      <w:r>
        <w:rPr>
          <w:rFonts w:ascii="Arial" w:hAnsi="Arial" w:cs="Arial"/>
          <w:sz w:val="24"/>
          <w:szCs w:val="24"/>
        </w:rPr>
        <w:t xml:space="preserve"> </w:t>
      </w:r>
      <w:r w:rsidRPr="00562F5B">
        <w:rPr>
          <w:rFonts w:ascii="Arial" w:hAnsi="Arial" w:cs="Arial"/>
          <w:sz w:val="24"/>
          <w:szCs w:val="24"/>
        </w:rPr>
        <w:t>respiramos, hasta la mayoría de los materiales con que están confeccionados</w:t>
      </w:r>
      <w:r>
        <w:rPr>
          <w:rFonts w:ascii="Arial" w:hAnsi="Arial" w:cs="Arial"/>
          <w:sz w:val="24"/>
          <w:szCs w:val="24"/>
        </w:rPr>
        <w:t xml:space="preserve"> </w:t>
      </w:r>
      <w:r w:rsidRPr="00562F5B">
        <w:rPr>
          <w:rFonts w:ascii="Arial" w:hAnsi="Arial" w:cs="Arial"/>
          <w:sz w:val="24"/>
          <w:szCs w:val="24"/>
        </w:rPr>
        <w:t xml:space="preserve">los objetos que usamos a diario. </w:t>
      </w:r>
    </w:p>
    <w:p w:rsidR="00562F5B" w:rsidRDefault="000C3390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</w:rPr>
      </w:pPr>
      <w:r w:rsidRPr="000C3390">
        <w:rPr>
          <w:rFonts w:ascii="Arial" w:hAnsi="Arial" w:cs="Arial"/>
        </w:rPr>
        <w:t>Las Mezclas son combinaciones de dos o más sustancias puras que no reaccionan entre sí, es decir, que conservan sus propiedades individuales. A diferencia de las sustancias puras, se pueden separar mediante procesos físicos. Las mezclas se clasifican en homogéneas y heterogéneas.</w:t>
      </w:r>
    </w:p>
    <w:p w:rsidR="00E86AFC" w:rsidRPr="00E86AFC" w:rsidRDefault="00E86AFC" w:rsidP="000C3390">
      <w:pPr>
        <w:autoSpaceDE w:val="0"/>
        <w:autoSpaceDN w:val="0"/>
        <w:adjustRightInd w:val="0"/>
        <w:spacing w:after="0" w:line="276" w:lineRule="auto"/>
        <w:ind w:firstLine="708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3822"/>
        <w:gridCol w:w="284"/>
        <w:gridCol w:w="2625"/>
        <w:gridCol w:w="3055"/>
      </w:tblGrid>
      <w:tr w:rsidR="0078012B" w:rsidTr="00A263BD">
        <w:tc>
          <w:tcPr>
            <w:tcW w:w="3822" w:type="dxa"/>
          </w:tcPr>
          <w:p w:rsidR="00CC2D2E" w:rsidRPr="0082336A" w:rsidRDefault="00CC2D2E" w:rsidP="00CC2D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336A">
              <w:rPr>
                <w:rFonts w:ascii="Arial" w:hAnsi="Arial" w:cs="Arial"/>
                <w:b/>
                <w:bCs/>
                <w:sz w:val="24"/>
                <w:szCs w:val="24"/>
              </w:rPr>
              <w:t>Mezclas homogéneas</w:t>
            </w:r>
          </w:p>
        </w:tc>
        <w:tc>
          <w:tcPr>
            <w:tcW w:w="284" w:type="dxa"/>
          </w:tcPr>
          <w:p w:rsidR="00CC2D2E" w:rsidRPr="0082336A" w:rsidRDefault="00CC2D2E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0" w:type="dxa"/>
            <w:gridSpan w:val="2"/>
          </w:tcPr>
          <w:p w:rsidR="00CC2D2E" w:rsidRPr="0082336A" w:rsidRDefault="00CC2D2E" w:rsidP="00CC2D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336A">
              <w:rPr>
                <w:rFonts w:ascii="Arial" w:hAnsi="Arial" w:cs="Arial"/>
                <w:b/>
                <w:bCs/>
                <w:sz w:val="24"/>
                <w:szCs w:val="24"/>
              </w:rPr>
              <w:t>Mezclas heterogéneas</w:t>
            </w:r>
          </w:p>
        </w:tc>
      </w:tr>
      <w:tr w:rsidR="00C14E34" w:rsidTr="00A263BD">
        <w:trPr>
          <w:trHeight w:val="1320"/>
        </w:trPr>
        <w:tc>
          <w:tcPr>
            <w:tcW w:w="3822" w:type="dxa"/>
            <w:vMerge w:val="restart"/>
          </w:tcPr>
          <w:p w:rsidR="00C14E34" w:rsidRDefault="00C14E34" w:rsidP="00CC2D2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CC2D2E">
              <w:rPr>
                <w:rFonts w:ascii="Arial" w:hAnsi="Arial" w:cs="Arial"/>
              </w:rPr>
              <w:t>Las mezclas homogéneas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está</w:t>
            </w:r>
            <w:r>
              <w:rPr>
                <w:rFonts w:ascii="Arial" w:hAnsi="Arial" w:cs="Arial"/>
              </w:rPr>
              <w:t>n</w:t>
            </w:r>
            <w:r w:rsidRPr="00CC2D2E">
              <w:rPr>
                <w:rFonts w:ascii="Arial" w:hAnsi="Arial" w:cs="Arial"/>
              </w:rPr>
              <w:t xml:space="preserve"> formadas por componentes que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están distribuidos de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 xml:space="preserve">manera uniforme, no es posible distinguirlos a simple vista. </w:t>
            </w:r>
            <w:r>
              <w:rPr>
                <w:rFonts w:ascii="Arial" w:hAnsi="Arial" w:cs="Arial"/>
              </w:rPr>
              <w:t>T</w:t>
            </w:r>
            <w:r w:rsidRPr="00CC2D2E">
              <w:rPr>
                <w:rFonts w:ascii="Arial" w:hAnsi="Arial" w:cs="Arial"/>
              </w:rPr>
              <w:t>ambién se l</w:t>
            </w:r>
            <w:r>
              <w:rPr>
                <w:rFonts w:ascii="Arial" w:hAnsi="Arial" w:cs="Arial"/>
              </w:rPr>
              <w:t>e</w:t>
            </w:r>
            <w:r w:rsidRPr="00CC2D2E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 xml:space="preserve">llama </w:t>
            </w:r>
            <w:r w:rsidRPr="0082336A">
              <w:rPr>
                <w:rFonts w:ascii="Arial" w:hAnsi="Arial" w:cs="Arial"/>
                <w:b/>
                <w:bCs/>
              </w:rPr>
              <w:t>disoluciones</w:t>
            </w:r>
            <w:r w:rsidRPr="00CC2D2E">
              <w:rPr>
                <w:rFonts w:ascii="Arial" w:hAnsi="Arial" w:cs="Arial"/>
              </w:rPr>
              <w:t>, y están formadas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por un soluto, que es el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componente que se encuentra en menor cantidad;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y un disolvente, que se encuentra</w:t>
            </w:r>
            <w:r>
              <w:rPr>
                <w:rFonts w:ascii="Arial" w:hAnsi="Arial" w:cs="Arial"/>
              </w:rPr>
              <w:t xml:space="preserve"> </w:t>
            </w:r>
            <w:r w:rsidRPr="00CC2D2E">
              <w:rPr>
                <w:rFonts w:ascii="Arial" w:hAnsi="Arial" w:cs="Arial"/>
              </w:rPr>
              <w:t>en mayor cantidad.</w:t>
            </w:r>
          </w:p>
        </w:tc>
        <w:tc>
          <w:tcPr>
            <w:tcW w:w="284" w:type="dxa"/>
            <w:vMerge w:val="restart"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80" w:type="dxa"/>
            <w:gridSpan w:val="2"/>
          </w:tcPr>
          <w:p w:rsidR="00C14E34" w:rsidRPr="0082336A" w:rsidRDefault="00C14E34" w:rsidP="00CC2D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336A">
              <w:rPr>
                <w:rFonts w:ascii="Arial" w:hAnsi="Arial" w:cs="Arial"/>
              </w:rPr>
              <w:t>Las mezclas heterogéneas la distribución de sus</w:t>
            </w:r>
          </w:p>
          <w:p w:rsidR="00C14E34" w:rsidRDefault="00C14E34" w:rsidP="00CC2D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336A">
              <w:rPr>
                <w:rFonts w:ascii="Arial" w:hAnsi="Arial" w:cs="Arial"/>
              </w:rPr>
              <w:t>componentes no es uniforme, por lo que estos se pueden distinguir a simple vista o por medio de instrumentos como el microscopio o la lupa.</w:t>
            </w:r>
          </w:p>
        </w:tc>
      </w:tr>
      <w:tr w:rsidR="00C14E34" w:rsidTr="00A263BD">
        <w:trPr>
          <w:trHeight w:val="270"/>
        </w:trPr>
        <w:tc>
          <w:tcPr>
            <w:tcW w:w="3822" w:type="dxa"/>
            <w:vMerge/>
          </w:tcPr>
          <w:p w:rsidR="00C14E34" w:rsidRPr="00CC2D2E" w:rsidRDefault="00C14E34" w:rsidP="00CC2D2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vMerge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25" w:type="dxa"/>
          </w:tcPr>
          <w:p w:rsidR="00C14E34" w:rsidRPr="0082336A" w:rsidRDefault="00C14E34" w:rsidP="00A263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336A">
              <w:rPr>
                <w:rFonts w:ascii="Arial" w:hAnsi="Arial" w:cs="Arial"/>
                <w:b/>
                <w:bCs/>
                <w:sz w:val="24"/>
                <w:szCs w:val="24"/>
              </w:rPr>
              <w:t>Suspensiones</w:t>
            </w:r>
          </w:p>
        </w:tc>
        <w:tc>
          <w:tcPr>
            <w:tcW w:w="3055" w:type="dxa"/>
          </w:tcPr>
          <w:p w:rsidR="00C14E34" w:rsidRPr="0082336A" w:rsidRDefault="00C14E34" w:rsidP="00E15B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336A">
              <w:rPr>
                <w:rFonts w:ascii="Arial" w:hAnsi="Arial" w:cs="Arial"/>
                <w:b/>
                <w:bCs/>
                <w:sz w:val="24"/>
                <w:szCs w:val="24"/>
              </w:rPr>
              <w:t>Coloides</w:t>
            </w:r>
          </w:p>
        </w:tc>
      </w:tr>
      <w:tr w:rsidR="00C14E34" w:rsidTr="0081108D">
        <w:trPr>
          <w:trHeight w:val="1005"/>
        </w:trPr>
        <w:tc>
          <w:tcPr>
            <w:tcW w:w="3822" w:type="dxa"/>
            <w:vMerge/>
          </w:tcPr>
          <w:p w:rsidR="00C14E34" w:rsidRPr="00CC2D2E" w:rsidRDefault="00C14E34" w:rsidP="00CC2D2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vMerge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25" w:type="dxa"/>
          </w:tcPr>
          <w:p w:rsidR="00C14E34" w:rsidRPr="0082336A" w:rsidRDefault="00C14E34" w:rsidP="0081108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336A">
              <w:rPr>
                <w:rFonts w:ascii="Arial" w:hAnsi="Arial" w:cs="Arial"/>
              </w:rPr>
              <w:t>formadas por partículas muy pequeñas insolubles que “flotan” en un medio líquido.</w:t>
            </w:r>
          </w:p>
        </w:tc>
        <w:tc>
          <w:tcPr>
            <w:tcW w:w="3055" w:type="dxa"/>
          </w:tcPr>
          <w:p w:rsidR="00C14E34" w:rsidRPr="0082336A" w:rsidRDefault="00C14E34" w:rsidP="0081108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336A">
              <w:rPr>
                <w:rFonts w:ascii="Arial" w:hAnsi="Arial" w:cs="Arial"/>
              </w:rPr>
              <w:t>compuestos por partículas más pequeñas, en comparación con las suspensiones, que están dispersas en el medio.</w:t>
            </w:r>
          </w:p>
        </w:tc>
      </w:tr>
      <w:tr w:rsidR="00C14E34" w:rsidTr="00A263BD">
        <w:trPr>
          <w:trHeight w:val="285"/>
        </w:trPr>
        <w:tc>
          <w:tcPr>
            <w:tcW w:w="3822" w:type="dxa"/>
            <w:vMerge/>
          </w:tcPr>
          <w:p w:rsidR="00C14E34" w:rsidRPr="00CC2D2E" w:rsidRDefault="00C14E34" w:rsidP="00CC2D2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vMerge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25" w:type="dxa"/>
          </w:tcPr>
          <w:p w:rsidR="00C14E34" w:rsidRPr="0082336A" w:rsidRDefault="00C14E34" w:rsidP="00E15B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2336A">
              <w:rPr>
                <w:rFonts w:ascii="UnitPro-Thin" w:hAnsi="UnitPro-Thin" w:cs="UnitPro-Thin"/>
              </w:rPr>
              <w:t>Ej. jugos de frutas y la sangre</w:t>
            </w:r>
          </w:p>
        </w:tc>
        <w:tc>
          <w:tcPr>
            <w:tcW w:w="3055" w:type="dxa"/>
          </w:tcPr>
          <w:p w:rsidR="00C14E34" w:rsidRPr="0082336A" w:rsidRDefault="00C14E34" w:rsidP="00E15B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2336A">
              <w:rPr>
                <w:rFonts w:ascii="UnitPro-Thin" w:hAnsi="UnitPro-Thin" w:cs="UnitPro-Thin"/>
              </w:rPr>
              <w:t>Ej. mayonesa y la leche.</w:t>
            </w:r>
          </w:p>
        </w:tc>
      </w:tr>
      <w:tr w:rsidR="00C14E34" w:rsidTr="00A263BD">
        <w:tc>
          <w:tcPr>
            <w:tcW w:w="3822" w:type="dxa"/>
          </w:tcPr>
          <w:p w:rsidR="00C14E34" w:rsidRDefault="00C14E34" w:rsidP="00E15BD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Ej. Salmuera, Aire</w:t>
            </w:r>
          </w:p>
        </w:tc>
        <w:tc>
          <w:tcPr>
            <w:tcW w:w="284" w:type="dxa"/>
            <w:vMerge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25" w:type="dxa"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055" w:type="dxa"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4E34" w:rsidTr="00A263BD">
        <w:tc>
          <w:tcPr>
            <w:tcW w:w="3822" w:type="dxa"/>
          </w:tcPr>
          <w:p w:rsidR="00C14E34" w:rsidRDefault="007E2FFE" w:rsidP="007801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1A96FA28" wp14:editId="2D07892E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64770</wp:posOffset>
                  </wp:positionV>
                  <wp:extent cx="375285" cy="714375"/>
                  <wp:effectExtent l="0" t="0" r="5715" b="9525"/>
                  <wp:wrapSquare wrapText="bothSides"/>
                  <wp:docPr id="1" name="Imagen 1" descr="Salmuer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Salmuer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/>
          </w:tcPr>
          <w:p w:rsidR="00C14E34" w:rsidRDefault="00C14E34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25" w:type="dxa"/>
          </w:tcPr>
          <w:p w:rsidR="00C14E34" w:rsidRDefault="00C14E34" w:rsidP="007801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1530545D" wp14:editId="7A21298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172085</wp:posOffset>
                  </wp:positionV>
                  <wp:extent cx="857250" cy="514350"/>
                  <wp:effectExtent l="0" t="0" r="0" b="0"/>
                  <wp:wrapSquare wrapText="bothSides"/>
                  <wp:docPr id="2" name="Imagen 2" descr="Son saludables los jugos de frutas? – Veraz In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Son saludables los jugos de frutas? – Veraz In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0" locked="0" layoutInCell="1" allowOverlap="1" wp14:anchorId="65424321" wp14:editId="3A164033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172085</wp:posOffset>
                  </wp:positionV>
                  <wp:extent cx="534670" cy="60960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5" w:type="dxa"/>
          </w:tcPr>
          <w:p w:rsidR="00C14E34" w:rsidRDefault="00E01196" w:rsidP="007801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14.1pt;margin-top:6.8pt;width:28.7pt;height:51.8pt;z-index:251727872;mso-position-horizontal-relative:text;mso-position-vertical-relative:text">
                  <v:imagedata r:id="rId10" o:title=""/>
                  <w10:wrap type="square"/>
                </v:shape>
                <o:OLEObject Type="Embed" ProgID="PBrush" ShapeID="_x0000_s1031" DrawAspect="Content" ObjectID="_1650743254" r:id="rId11"/>
              </w:object>
            </w:r>
            <w:r>
              <w:rPr>
                <w:noProof/>
              </w:rPr>
              <w:object w:dxaOrig="1440" w:dyaOrig="1440">
                <v:shape id="_x0000_s1030" type="#_x0000_t75" style="position:absolute;left:0;text-align:left;margin-left:61.3pt;margin-top:11.3pt;width:70.55pt;height:47.3pt;z-index:251726848;mso-position-horizontal-relative:text;mso-position-vertical-relative:text">
                  <v:imagedata r:id="rId12" o:title=""/>
                  <w10:wrap type="square"/>
                </v:shape>
                <o:OLEObject Type="Embed" ProgID="PBrush" ShapeID="_x0000_s1030" DrawAspect="Content" ObjectID="_1650743255" r:id="rId13"/>
              </w:object>
            </w:r>
          </w:p>
        </w:tc>
      </w:tr>
    </w:tbl>
    <w:p w:rsidR="001C41D6" w:rsidRDefault="001C41D6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</w:rPr>
      </w:pPr>
    </w:p>
    <w:p w:rsidR="001C41D6" w:rsidRPr="00601BEA" w:rsidRDefault="00601BEA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/>
          <w:bCs/>
          <w:sz w:val="28"/>
          <w:szCs w:val="28"/>
        </w:rPr>
      </w:pPr>
      <w:r w:rsidRPr="00601BEA">
        <w:rPr>
          <w:rFonts w:ascii="Arial" w:hAnsi="Arial" w:cs="Arial"/>
          <w:b/>
          <w:bCs/>
          <w:sz w:val="28"/>
          <w:szCs w:val="28"/>
        </w:rPr>
        <w:t>Disoluciones químicas</w:t>
      </w:r>
    </w:p>
    <w:p w:rsidR="001C41D6" w:rsidRPr="003C5612" w:rsidRDefault="00601BEA" w:rsidP="003C5612">
      <w:pPr>
        <w:autoSpaceDE w:val="0"/>
        <w:autoSpaceDN w:val="0"/>
        <w:adjustRightInd w:val="0"/>
        <w:spacing w:after="0" w:line="276" w:lineRule="auto"/>
        <w:ind w:firstLine="708"/>
        <w:rPr>
          <w:rFonts w:ascii="Arial" w:hAnsi="Arial" w:cs="Arial"/>
          <w:sz w:val="24"/>
          <w:szCs w:val="24"/>
        </w:rPr>
      </w:pPr>
      <w:r w:rsidRPr="003C5612">
        <w:rPr>
          <w:rFonts w:ascii="Arial" w:eastAsia="UnitPro-Light" w:hAnsi="Arial" w:cs="Arial"/>
          <w:sz w:val="24"/>
          <w:szCs w:val="24"/>
        </w:rPr>
        <w:t xml:space="preserve">Las disoluciones </w:t>
      </w:r>
      <w:r w:rsidR="003C5612" w:rsidRPr="003C5612">
        <w:rPr>
          <w:rFonts w:ascii="Arial" w:eastAsia="UnitPro-Light" w:hAnsi="Arial" w:cs="Arial"/>
          <w:sz w:val="24"/>
          <w:szCs w:val="24"/>
        </w:rPr>
        <w:t>químicas</w:t>
      </w:r>
      <w:r w:rsidRPr="003C5612">
        <w:rPr>
          <w:rFonts w:ascii="Arial" w:eastAsia="UnitPro-Light" w:hAnsi="Arial" w:cs="Arial"/>
          <w:sz w:val="24"/>
          <w:szCs w:val="24"/>
        </w:rPr>
        <w:t xml:space="preserve"> son mezclas </w:t>
      </w:r>
      <w:r w:rsidR="003C5612" w:rsidRPr="003C5612">
        <w:rPr>
          <w:rFonts w:ascii="Arial" w:eastAsia="UnitPro-Light" w:hAnsi="Arial" w:cs="Arial"/>
          <w:sz w:val="24"/>
          <w:szCs w:val="24"/>
        </w:rPr>
        <w:t>homogéneas</w:t>
      </w:r>
      <w:r w:rsidRPr="003C5612">
        <w:rPr>
          <w:rFonts w:ascii="Arial" w:eastAsia="UnitPro-Light" w:hAnsi="Arial" w:cs="Arial"/>
          <w:sz w:val="24"/>
          <w:szCs w:val="24"/>
        </w:rPr>
        <w:t>, corresponden a</w:t>
      </w:r>
      <w:r w:rsidR="003C5612">
        <w:rPr>
          <w:rFonts w:ascii="Arial" w:eastAsia="UnitPro-Light" w:hAnsi="Arial" w:cs="Arial"/>
          <w:sz w:val="24"/>
          <w:szCs w:val="24"/>
        </w:rPr>
        <w:t xml:space="preserve"> </w:t>
      </w:r>
      <w:r w:rsidRPr="003C5612">
        <w:rPr>
          <w:rFonts w:ascii="Arial" w:eastAsia="UnitPro-Light" w:hAnsi="Arial" w:cs="Arial"/>
          <w:sz w:val="24"/>
          <w:szCs w:val="24"/>
        </w:rPr>
        <w:t xml:space="preserve">la mezcla de dos o </w:t>
      </w:r>
      <w:r w:rsidR="003C5612" w:rsidRPr="003C5612">
        <w:rPr>
          <w:rFonts w:ascii="Arial" w:eastAsia="UnitPro-Light" w:hAnsi="Arial" w:cs="Arial"/>
          <w:sz w:val="24"/>
          <w:szCs w:val="24"/>
        </w:rPr>
        <w:t>más</w:t>
      </w:r>
      <w:r w:rsidRPr="003C5612">
        <w:rPr>
          <w:rFonts w:ascii="Arial" w:eastAsia="UnitPro-Light" w:hAnsi="Arial" w:cs="Arial"/>
          <w:sz w:val="24"/>
          <w:szCs w:val="24"/>
        </w:rPr>
        <w:t xml:space="preserve"> sustancias con una </w:t>
      </w:r>
      <w:r w:rsidR="003C5612" w:rsidRPr="003C5612">
        <w:rPr>
          <w:rFonts w:ascii="Arial" w:eastAsia="UnitPro-Light" w:hAnsi="Arial" w:cs="Arial"/>
          <w:sz w:val="24"/>
          <w:szCs w:val="24"/>
        </w:rPr>
        <w:t>composición</w:t>
      </w:r>
      <w:r w:rsidRPr="003C5612">
        <w:rPr>
          <w:rFonts w:ascii="Arial" w:eastAsia="UnitPro-Light" w:hAnsi="Arial" w:cs="Arial"/>
          <w:sz w:val="24"/>
          <w:szCs w:val="24"/>
        </w:rPr>
        <w:t xml:space="preserve"> uniforme.</w:t>
      </w:r>
    </w:p>
    <w:p w:rsidR="001C41D6" w:rsidRPr="00C319C4" w:rsidRDefault="00A1650B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C319C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308610</wp:posOffset>
            </wp:positionV>
            <wp:extent cx="3455035" cy="1752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2121"/>
        <w:gridCol w:w="1985"/>
      </w:tblGrid>
      <w:tr w:rsidR="00C319C4" w:rsidTr="00AC62C1">
        <w:tc>
          <w:tcPr>
            <w:tcW w:w="4106" w:type="dxa"/>
            <w:gridSpan w:val="2"/>
          </w:tcPr>
          <w:p w:rsidR="00C319C4" w:rsidRPr="00C319C4" w:rsidRDefault="00C319C4" w:rsidP="00C319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19C4">
              <w:rPr>
                <w:rFonts w:ascii="Arial" w:hAnsi="Arial" w:cs="Arial"/>
                <w:sz w:val="24"/>
                <w:szCs w:val="24"/>
              </w:rPr>
              <w:t>Disolución</w:t>
            </w:r>
          </w:p>
        </w:tc>
      </w:tr>
      <w:tr w:rsidR="00C319C4" w:rsidTr="00C319C4">
        <w:tc>
          <w:tcPr>
            <w:tcW w:w="2121" w:type="dxa"/>
          </w:tcPr>
          <w:p w:rsidR="00C319C4" w:rsidRPr="00C319C4" w:rsidRDefault="00C319C4" w:rsidP="00C319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19C4">
              <w:rPr>
                <w:rFonts w:ascii="Arial" w:hAnsi="Arial" w:cs="Arial"/>
                <w:sz w:val="24"/>
                <w:szCs w:val="24"/>
              </w:rPr>
              <w:t>Soluto</w:t>
            </w:r>
          </w:p>
        </w:tc>
        <w:tc>
          <w:tcPr>
            <w:tcW w:w="1985" w:type="dxa"/>
          </w:tcPr>
          <w:p w:rsidR="00C319C4" w:rsidRPr="00C319C4" w:rsidRDefault="00C319C4" w:rsidP="00C319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19C4">
              <w:rPr>
                <w:rFonts w:ascii="Arial" w:hAnsi="Arial" w:cs="Arial"/>
                <w:sz w:val="24"/>
                <w:szCs w:val="24"/>
              </w:rPr>
              <w:t>Disolvente</w:t>
            </w:r>
          </w:p>
        </w:tc>
      </w:tr>
      <w:tr w:rsidR="00C319C4" w:rsidTr="00C319C4">
        <w:tc>
          <w:tcPr>
            <w:tcW w:w="2121" w:type="dxa"/>
          </w:tcPr>
          <w:p w:rsidR="00C319C4" w:rsidRPr="00C319C4" w:rsidRDefault="00C319C4" w:rsidP="00C319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UnitPro-Light" w:hAnsi="Arial" w:cs="Arial"/>
                <w:sz w:val="24"/>
                <w:szCs w:val="24"/>
              </w:rPr>
              <w:t>S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ustancia que está en menor proporción</w:t>
            </w:r>
            <w:r>
              <w:rPr>
                <w:rFonts w:ascii="Arial" w:eastAsia="UnitPro-Light" w:hAnsi="Arial" w:cs="Arial"/>
                <w:sz w:val="24"/>
                <w:szCs w:val="24"/>
              </w:rPr>
              <w:t>,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 xml:space="preserve"> se conoce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como fase dispersa, ya que est</w:t>
            </w:r>
            <w:r>
              <w:rPr>
                <w:rFonts w:ascii="Arial" w:eastAsia="UnitPro-Light" w:hAnsi="Arial" w:cs="Arial"/>
                <w:sz w:val="24"/>
                <w:szCs w:val="24"/>
              </w:rPr>
              <w:t>á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 xml:space="preserve"> disuelta en el disolvente.</w:t>
            </w:r>
          </w:p>
        </w:tc>
        <w:tc>
          <w:tcPr>
            <w:tcW w:w="1985" w:type="dxa"/>
          </w:tcPr>
          <w:p w:rsidR="00C319C4" w:rsidRDefault="00C319C4" w:rsidP="00C319C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UnitPro-Light" w:hAnsi="Arial" w:cs="Arial"/>
                <w:sz w:val="24"/>
                <w:szCs w:val="24"/>
              </w:rPr>
              <w:t>S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ustancia que se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encuentra en mayor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proporción</w:t>
            </w:r>
            <w:r>
              <w:rPr>
                <w:rFonts w:ascii="Arial" w:eastAsia="UnitPro-Light" w:hAnsi="Arial" w:cs="Arial"/>
                <w:sz w:val="24"/>
                <w:szCs w:val="24"/>
              </w:rPr>
              <w:t>,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 xml:space="preserve"> se conoce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como fase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319C4">
              <w:rPr>
                <w:rFonts w:ascii="Arial" w:eastAsia="UnitPro-Light" w:hAnsi="Arial" w:cs="Arial"/>
                <w:sz w:val="24"/>
                <w:szCs w:val="24"/>
              </w:rPr>
              <w:t>dispersante.</w:t>
            </w:r>
          </w:p>
        </w:tc>
      </w:tr>
    </w:tbl>
    <w:p w:rsidR="00C14E34" w:rsidRDefault="00C14E34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</w:rPr>
      </w:pPr>
    </w:p>
    <w:p w:rsidR="00C319C4" w:rsidRPr="00BF2E8B" w:rsidRDefault="0021678A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2E8B">
        <w:rPr>
          <w:rFonts w:ascii="Arial" w:eastAsia="UnitPro-Light" w:hAnsi="Arial" w:cs="Arial"/>
          <w:sz w:val="24"/>
          <w:szCs w:val="24"/>
        </w:rPr>
        <w:lastRenderedPageBreak/>
        <w:t>La explicación del proceso de disolución se fundamenta en las interacciones que se establecen entre soluto y disolvente y que son conocidas como fuerzas intermoleculares.</w:t>
      </w:r>
    </w:p>
    <w:p w:rsidR="00BF2E8B" w:rsidRDefault="00BF2E8B" w:rsidP="008D2AF9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UnitPro-Light" w:hAnsi="Arial" w:cs="Arial"/>
          <w:sz w:val="24"/>
          <w:szCs w:val="24"/>
        </w:rPr>
      </w:pPr>
      <w:r w:rsidRPr="00BF2E8B">
        <w:rPr>
          <w:rFonts w:ascii="Arial" w:eastAsia="UnitPro-Light" w:hAnsi="Arial" w:cs="Arial"/>
          <w:sz w:val="24"/>
          <w:szCs w:val="24"/>
        </w:rPr>
        <w:t>Las fuerzas intermoleculares son fuerzas electrostáticas que se establecen e</w:t>
      </w:r>
      <w:r w:rsidR="0021678A" w:rsidRPr="00BF2E8B">
        <w:rPr>
          <w:rFonts w:ascii="Arial" w:eastAsia="UnitPro-Light" w:hAnsi="Arial" w:cs="Arial"/>
          <w:sz w:val="24"/>
          <w:szCs w:val="24"/>
        </w:rPr>
        <w:t xml:space="preserve">ntre las moléculas y son las que determinan en qué estado se va a encontrar una sustancia, además de otras propiedades macroscópicas de la materia como la temperatura de fusión o ebullición, la solubilidad, etc. </w:t>
      </w:r>
    </w:p>
    <w:p w:rsidR="00C14E34" w:rsidRPr="00BF2E8B" w:rsidRDefault="0021678A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2E8B">
        <w:rPr>
          <w:rFonts w:ascii="Arial" w:eastAsia="UnitPro-Light" w:hAnsi="Arial" w:cs="Arial"/>
          <w:sz w:val="24"/>
          <w:szCs w:val="24"/>
        </w:rPr>
        <w:t>Las fuerzas intermoleculares se pueden separar en tres tipos principalmente, según la naturaleza de las moléculas presentes en el compuesto, como se muestra</w:t>
      </w:r>
      <w:r w:rsidR="00BF2E8B" w:rsidRPr="00BF2E8B">
        <w:rPr>
          <w:rFonts w:ascii="Arial" w:eastAsia="UnitPro-Light" w:hAnsi="Arial" w:cs="Arial"/>
          <w:sz w:val="24"/>
          <w:szCs w:val="24"/>
        </w:rPr>
        <w:t xml:space="preserve"> </w:t>
      </w:r>
      <w:r w:rsidRPr="00BF2E8B">
        <w:rPr>
          <w:rFonts w:ascii="Arial" w:eastAsia="UnitPro-Light" w:hAnsi="Arial" w:cs="Arial"/>
          <w:sz w:val="24"/>
          <w:szCs w:val="24"/>
        </w:rPr>
        <w:t>en el siguiente diagrama: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2972"/>
        <w:gridCol w:w="236"/>
        <w:gridCol w:w="3307"/>
        <w:gridCol w:w="236"/>
        <w:gridCol w:w="3043"/>
      </w:tblGrid>
      <w:tr w:rsidR="00116D13" w:rsidTr="00422685">
        <w:tc>
          <w:tcPr>
            <w:tcW w:w="9794" w:type="dxa"/>
            <w:gridSpan w:val="5"/>
          </w:tcPr>
          <w:p w:rsidR="00116D13" w:rsidRP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D13">
              <w:rPr>
                <w:rFonts w:ascii="Arial" w:hAnsi="Arial" w:cs="Arial"/>
                <w:b/>
                <w:bCs/>
                <w:sz w:val="24"/>
                <w:szCs w:val="24"/>
              </w:rPr>
              <w:t>Fuerzas intermoleculares</w:t>
            </w:r>
          </w:p>
        </w:tc>
      </w:tr>
      <w:tr w:rsidR="00116D13" w:rsidTr="00A44DC6">
        <w:tc>
          <w:tcPr>
            <w:tcW w:w="2972" w:type="dxa"/>
            <w:shd w:val="clear" w:color="auto" w:fill="FFD966" w:themeFill="accent4" w:themeFillTint="99"/>
            <w:vAlign w:val="center"/>
          </w:tcPr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UnitPro-Light" w:hAnsi="Times New Roman" w:cs="Times New Roman"/>
                <w:sz w:val="28"/>
                <w:szCs w:val="28"/>
              </w:rPr>
            </w:pPr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>Fuerzas de</w:t>
            </w:r>
          </w:p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 xml:space="preserve">Van </w:t>
            </w:r>
            <w:proofErr w:type="spellStart"/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>der</w:t>
            </w:r>
            <w:proofErr w:type="spellEnd"/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 xml:space="preserve"> Waals</w:t>
            </w:r>
          </w:p>
        </w:tc>
        <w:tc>
          <w:tcPr>
            <w:tcW w:w="236" w:type="dxa"/>
            <w:vAlign w:val="center"/>
          </w:tcPr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shd w:val="clear" w:color="auto" w:fill="BDD6EE" w:themeFill="accent5" w:themeFillTint="66"/>
            <w:vAlign w:val="center"/>
          </w:tcPr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>Puente de hidrógeno</w:t>
            </w:r>
          </w:p>
        </w:tc>
        <w:tc>
          <w:tcPr>
            <w:tcW w:w="236" w:type="dxa"/>
            <w:vAlign w:val="center"/>
          </w:tcPr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8D08D" w:themeFill="accent6" w:themeFillTint="99"/>
            <w:vAlign w:val="center"/>
          </w:tcPr>
          <w:p w:rsidR="00116D13" w:rsidRPr="00A44DC6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DC6">
              <w:rPr>
                <w:rFonts w:ascii="Times New Roman" w:eastAsia="UnitPro-Light" w:hAnsi="Times New Roman" w:cs="Times New Roman"/>
                <w:sz w:val="28"/>
                <w:szCs w:val="28"/>
              </w:rPr>
              <w:t>Fuerzas ion−dipolo</w:t>
            </w:r>
          </w:p>
        </w:tc>
      </w:tr>
      <w:tr w:rsidR="00116D13" w:rsidTr="00116D13">
        <w:tc>
          <w:tcPr>
            <w:tcW w:w="2972" w:type="dxa"/>
            <w:vAlign w:val="center"/>
          </w:tcPr>
          <w:p w:rsidR="00116D13" w:rsidRPr="00141731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b/>
                <w:bCs/>
                <w:sz w:val="24"/>
                <w:szCs w:val="24"/>
              </w:rPr>
            </w:pPr>
            <w:r w:rsidRPr="00141731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Dipolo−Dipolo</w:t>
            </w:r>
          </w:p>
          <w:p w:rsidR="00A44DC6" w:rsidRPr="00A44DC6" w:rsidRDefault="00A44DC6" w:rsidP="00A44D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040" behindDoc="0" locked="0" layoutInCell="1" allowOverlap="1" wp14:anchorId="5BECCDC6" wp14:editId="269F14C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240030</wp:posOffset>
                  </wp:positionV>
                  <wp:extent cx="1323975" cy="641985"/>
                  <wp:effectExtent l="0" t="0" r="0" b="571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D13" w:rsidRPr="00116D13">
              <w:rPr>
                <w:rFonts w:ascii="Arial" w:eastAsia="UnitPro-Light" w:hAnsi="Arial" w:cs="Arial"/>
                <w:sz w:val="24"/>
                <w:szCs w:val="24"/>
              </w:rPr>
              <w:t>entre moléculas polares</w:t>
            </w: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07" w:type="dxa"/>
            <w:vMerge w:val="restart"/>
            <w:vAlign w:val="center"/>
          </w:tcPr>
          <w:p w:rsidR="00116D13" w:rsidRP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b/>
                <w:bCs/>
                <w:sz w:val="24"/>
                <w:szCs w:val="24"/>
              </w:rPr>
            </w:pP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Dipolo−Dipolo</w:t>
            </w:r>
          </w:p>
          <w:p w:rsidR="00116D13" w:rsidRP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116D13">
              <w:rPr>
                <w:rFonts w:ascii="Arial" w:eastAsia="UnitPro-Light" w:hAnsi="Arial" w:cs="Arial"/>
                <w:sz w:val="24"/>
                <w:szCs w:val="24"/>
              </w:rPr>
              <w:t>entre enlaces polares</w:t>
            </w:r>
          </w:p>
          <w:p w:rsid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N—H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, </w:t>
            </w: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O—H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 y </w:t>
            </w: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F—H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 y</w:t>
            </w:r>
          </w:p>
          <w:p w:rsid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>
              <w:rPr>
                <w:rFonts w:ascii="Arial" w:eastAsia="UnitPro-Light" w:hAnsi="Arial" w:cs="Arial"/>
                <w:sz w:val="24"/>
                <w:szCs w:val="24"/>
              </w:rPr>
              <w:t>u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>n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átomo de </w:t>
            </w: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O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>,</w:t>
            </w: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 xml:space="preserve"> N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 o</w:t>
            </w:r>
            <w:r w:rsidRPr="00116D13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 xml:space="preserve"> F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>.</w:t>
            </w:r>
          </w:p>
          <w:p w:rsidR="00BB06D2" w:rsidRDefault="00BB06D2" w:rsidP="00116D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1184" behindDoc="0" locked="0" layoutInCell="1" allowOverlap="1" wp14:anchorId="7931AF35" wp14:editId="021B77D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457835</wp:posOffset>
                  </wp:positionV>
                  <wp:extent cx="1460500" cy="1306195"/>
                  <wp:effectExtent l="0" t="0" r="6350" b="825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43" w:type="dxa"/>
            <w:vMerge w:val="restart"/>
            <w:vAlign w:val="center"/>
          </w:tcPr>
          <w:p w:rsidR="00116D13" w:rsidRP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116D13">
              <w:rPr>
                <w:rFonts w:ascii="Arial" w:eastAsia="UnitPro-Light" w:hAnsi="Arial" w:cs="Arial"/>
                <w:sz w:val="24"/>
                <w:szCs w:val="24"/>
              </w:rPr>
              <w:t>Atracción entre un ion y</w:t>
            </w:r>
          </w:p>
          <w:p w:rsidR="00116D13" w:rsidRPr="00116D13" w:rsidRDefault="00BB06D2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346710</wp:posOffset>
                  </wp:positionV>
                  <wp:extent cx="1676400" cy="76327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D13" w:rsidRPr="00116D13">
              <w:rPr>
                <w:rFonts w:ascii="Arial" w:eastAsia="UnitPro-Light" w:hAnsi="Arial" w:cs="Arial"/>
                <w:sz w:val="24"/>
                <w:szCs w:val="24"/>
              </w:rPr>
              <w:t>una molécula polar.</w:t>
            </w:r>
          </w:p>
          <w:p w:rsidR="00116D13" w:rsidRDefault="00116D13" w:rsidP="00141731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</w:rPr>
            </w:pPr>
            <w:r w:rsidRPr="00116D13">
              <w:rPr>
                <w:rFonts w:ascii="Arial" w:eastAsia="UnitPro-Light" w:hAnsi="Arial" w:cs="Arial"/>
                <w:sz w:val="24"/>
                <w:szCs w:val="24"/>
              </w:rPr>
              <w:t>Responsable de la disolución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>de sales en agua</w:t>
            </w:r>
          </w:p>
        </w:tc>
      </w:tr>
      <w:tr w:rsidR="00116D13" w:rsidTr="00116D13">
        <w:tc>
          <w:tcPr>
            <w:tcW w:w="2972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141731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Dipolo−Dipolo inducido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 xml:space="preserve"> entre una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116D13">
              <w:rPr>
                <w:rFonts w:ascii="Arial" w:eastAsia="UnitPro-Light" w:hAnsi="Arial" w:cs="Arial"/>
                <w:sz w:val="24"/>
                <w:szCs w:val="24"/>
              </w:rPr>
              <w:t>molécula polar y otra apolar</w:t>
            </w:r>
          </w:p>
          <w:p w:rsidR="0063473A" w:rsidRPr="00116D13" w:rsidRDefault="0063473A" w:rsidP="00116D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7088" behindDoc="0" locked="0" layoutInCell="1" allowOverlap="1" wp14:anchorId="040028DD" wp14:editId="152C5AB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43180</wp:posOffset>
                  </wp:positionV>
                  <wp:extent cx="871855" cy="657225"/>
                  <wp:effectExtent l="0" t="0" r="4445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07" w:type="dxa"/>
            <w:vMerge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43" w:type="dxa"/>
            <w:vMerge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16D13" w:rsidTr="00116D13">
        <w:tc>
          <w:tcPr>
            <w:tcW w:w="2972" w:type="dxa"/>
            <w:vAlign w:val="center"/>
          </w:tcPr>
          <w:p w:rsidR="00116D13" w:rsidRPr="00141731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b/>
                <w:bCs/>
                <w:sz w:val="24"/>
                <w:szCs w:val="24"/>
              </w:rPr>
            </w:pPr>
            <w:r w:rsidRPr="00141731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Fuerzas de London</w:t>
            </w:r>
          </w:p>
          <w:p w:rsidR="00116D13" w:rsidRPr="00116D13" w:rsidRDefault="00116D13" w:rsidP="00116D13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116D13">
              <w:rPr>
                <w:rFonts w:ascii="Arial" w:eastAsia="UnitPro-Light" w:hAnsi="Arial" w:cs="Arial"/>
                <w:sz w:val="24"/>
                <w:szCs w:val="24"/>
              </w:rPr>
              <w:t>entre moléculas apolares</w:t>
            </w:r>
          </w:p>
          <w:p w:rsidR="0063473A" w:rsidRPr="00BB06D2" w:rsidRDefault="00BB06D2" w:rsidP="00BB06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0" locked="0" layoutInCell="1" allowOverlap="1" wp14:anchorId="6498C22F" wp14:editId="535E69A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212725</wp:posOffset>
                  </wp:positionV>
                  <wp:extent cx="1123950" cy="3873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D13" w:rsidRPr="00116D13">
              <w:rPr>
                <w:rFonts w:ascii="Arial" w:eastAsia="UnitPro-Light" w:hAnsi="Arial" w:cs="Arial"/>
                <w:sz w:val="24"/>
                <w:szCs w:val="24"/>
              </w:rPr>
              <w:t>(dipolos temporales)</w:t>
            </w: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07" w:type="dxa"/>
            <w:vMerge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43" w:type="dxa"/>
            <w:vMerge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16D13" w:rsidTr="00116D13">
        <w:tc>
          <w:tcPr>
            <w:tcW w:w="2972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07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43" w:type="dxa"/>
            <w:vAlign w:val="center"/>
          </w:tcPr>
          <w:p w:rsidR="00116D13" w:rsidRDefault="00116D13" w:rsidP="00116D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C14E34" w:rsidRDefault="00C14E34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</w:rPr>
      </w:pPr>
    </w:p>
    <w:p w:rsidR="005245C5" w:rsidRPr="005245C5" w:rsidRDefault="005245C5" w:rsidP="008D2A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245C5">
        <w:rPr>
          <w:rFonts w:ascii="Arial" w:eastAsia="UnitPro-Light" w:hAnsi="Arial" w:cs="Arial"/>
          <w:sz w:val="24"/>
          <w:szCs w:val="24"/>
        </w:rPr>
        <w:t>Por lo general, se puede decir que en forma relativa las fuerzas ion−dipolo son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5245C5">
        <w:rPr>
          <w:rFonts w:ascii="Arial" w:eastAsia="UnitPro-Light" w:hAnsi="Arial" w:cs="Arial"/>
          <w:sz w:val="24"/>
          <w:szCs w:val="24"/>
        </w:rPr>
        <w:t>más fuertes que las de puente de hidrogeno y a su vez, estas son más fuertes que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5245C5">
        <w:rPr>
          <w:rFonts w:ascii="Arial" w:eastAsia="UnitPro-Light" w:hAnsi="Arial" w:cs="Arial"/>
          <w:sz w:val="24"/>
          <w:szCs w:val="24"/>
        </w:rPr>
        <w:t xml:space="preserve">las de Van </w:t>
      </w:r>
      <w:proofErr w:type="spellStart"/>
      <w:r w:rsidRPr="005245C5">
        <w:rPr>
          <w:rFonts w:ascii="Arial" w:eastAsia="UnitPro-Light" w:hAnsi="Arial" w:cs="Arial"/>
          <w:sz w:val="24"/>
          <w:szCs w:val="24"/>
        </w:rPr>
        <w:t>der</w:t>
      </w:r>
      <w:proofErr w:type="spellEnd"/>
      <w:r w:rsidRPr="005245C5">
        <w:rPr>
          <w:rFonts w:ascii="Arial" w:eastAsia="UnitPro-Light" w:hAnsi="Arial" w:cs="Arial"/>
          <w:sz w:val="24"/>
          <w:szCs w:val="24"/>
        </w:rPr>
        <w:t xml:space="preserve"> Waals.</w:t>
      </w:r>
    </w:p>
    <w:p w:rsidR="00C14E34" w:rsidRDefault="004219A1" w:rsidP="008D2AF9">
      <w:pPr>
        <w:autoSpaceDE w:val="0"/>
        <w:autoSpaceDN w:val="0"/>
        <w:adjustRightInd w:val="0"/>
        <w:spacing w:before="240" w:line="276" w:lineRule="auto"/>
        <w:ind w:left="284"/>
        <w:jc w:val="both"/>
        <w:rPr>
          <w:rFonts w:ascii="Arial" w:hAnsi="Arial" w:cs="Arial"/>
          <w:b/>
          <w:bCs/>
          <w:sz w:val="28"/>
          <w:szCs w:val="28"/>
        </w:rPr>
      </w:pPr>
      <w:r w:rsidRPr="004219A1">
        <w:rPr>
          <w:rFonts w:ascii="Arial" w:hAnsi="Arial" w:cs="Arial"/>
          <w:b/>
          <w:bCs/>
          <w:sz w:val="28"/>
          <w:szCs w:val="28"/>
        </w:rPr>
        <w:t>El proceso de disolución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4219A1" w:rsidRPr="004219A1" w:rsidRDefault="004219A1" w:rsidP="008D2AF9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UnitPro-Light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Pr="004219A1">
        <w:rPr>
          <w:rFonts w:ascii="Arial" w:eastAsia="UnitPro-Light" w:hAnsi="Arial" w:cs="Arial"/>
          <w:sz w:val="24"/>
          <w:szCs w:val="24"/>
        </w:rPr>
        <w:t>La disolución es el proceso donde las partículas de soluto se dispersan de manera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4219A1">
        <w:rPr>
          <w:rFonts w:ascii="Arial" w:eastAsia="UnitPro-Light" w:hAnsi="Arial" w:cs="Arial"/>
          <w:sz w:val="24"/>
          <w:szCs w:val="24"/>
        </w:rPr>
        <w:t>homogénea en el interior del disolvente. Para que este proceso ocurra, es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4219A1">
        <w:rPr>
          <w:rFonts w:ascii="Arial" w:eastAsia="UnitPro-Light" w:hAnsi="Arial" w:cs="Arial"/>
          <w:sz w:val="24"/>
          <w:szCs w:val="24"/>
        </w:rPr>
        <w:t>necesario que las fuerzas intermoleculares que se establecen entre el soluto y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4219A1">
        <w:rPr>
          <w:rFonts w:ascii="Arial" w:eastAsia="UnitPro-Light" w:hAnsi="Arial" w:cs="Arial"/>
          <w:sz w:val="24"/>
          <w:szCs w:val="24"/>
        </w:rPr>
        <w:t>el disolvente sean mayores que las fuerzas que mantienen unidas entre si a las</w:t>
      </w:r>
      <w:r>
        <w:rPr>
          <w:rFonts w:ascii="Arial" w:eastAsia="UnitPro-Light" w:hAnsi="Arial" w:cs="Arial"/>
          <w:sz w:val="24"/>
          <w:szCs w:val="24"/>
        </w:rPr>
        <w:t xml:space="preserve"> </w:t>
      </w:r>
      <w:r w:rsidRPr="004219A1">
        <w:rPr>
          <w:rFonts w:ascii="Arial" w:eastAsia="UnitPro-Light" w:hAnsi="Arial" w:cs="Arial"/>
          <w:sz w:val="24"/>
          <w:szCs w:val="24"/>
        </w:rPr>
        <w:t>moléculas de cada uno de ellos (soluto y disolvente) de manera independiente.</w:t>
      </w:r>
    </w:p>
    <w:p w:rsidR="00601BEA" w:rsidRDefault="00601BEA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761"/>
        <w:gridCol w:w="849"/>
        <w:gridCol w:w="3101"/>
        <w:gridCol w:w="1712"/>
        <w:gridCol w:w="890"/>
        <w:gridCol w:w="2481"/>
      </w:tblGrid>
      <w:tr w:rsidR="00A3634A" w:rsidTr="00D66237">
        <w:tc>
          <w:tcPr>
            <w:tcW w:w="9794" w:type="dxa"/>
            <w:gridSpan w:val="6"/>
          </w:tcPr>
          <w:p w:rsidR="00A3634A" w:rsidRDefault="00A3634A" w:rsidP="00A3634A">
            <w:pPr>
              <w:autoSpaceDE w:val="0"/>
              <w:autoSpaceDN w:val="0"/>
              <w:adjustRightInd w:val="0"/>
              <w:jc w:val="center"/>
              <w:rPr>
                <w:rFonts w:ascii="Arial" w:eastAsia="UnitPro-Light" w:hAnsi="Arial" w:cs="Arial"/>
                <w:sz w:val="24"/>
                <w:szCs w:val="24"/>
              </w:rPr>
            </w:pPr>
            <w:r w:rsidRPr="004219A1">
              <w:rPr>
                <w:rFonts w:ascii="Arial" w:eastAsia="UnitPro-Light" w:hAnsi="Arial" w:cs="Arial"/>
                <w:sz w:val="24"/>
                <w:szCs w:val="24"/>
              </w:rPr>
              <w:t xml:space="preserve">Un ejemplo común es la </w:t>
            </w:r>
            <w:r w:rsidRPr="00A3634A">
              <w:rPr>
                <w:rFonts w:ascii="Times New Roman" w:eastAsia="UnitPro-Light" w:hAnsi="Times New Roman" w:cs="Times New Roman"/>
                <w:sz w:val="28"/>
                <w:szCs w:val="28"/>
              </w:rPr>
              <w:t>interacción ion−dipolo</w:t>
            </w:r>
            <w:r w:rsidRPr="00A3634A">
              <w:rPr>
                <w:rFonts w:ascii="Arial" w:eastAsia="UnitPro-Light" w:hAnsi="Arial" w:cs="Arial"/>
                <w:sz w:val="28"/>
                <w:szCs w:val="28"/>
              </w:rPr>
              <w:t xml:space="preserve"> </w:t>
            </w:r>
            <w:r w:rsidRPr="004219A1">
              <w:rPr>
                <w:rFonts w:ascii="Arial" w:eastAsia="UnitPro-Light" w:hAnsi="Arial" w:cs="Arial"/>
                <w:sz w:val="24"/>
                <w:szCs w:val="24"/>
              </w:rPr>
              <w:t>que se produce</w:t>
            </w:r>
          </w:p>
          <w:p w:rsidR="00A3634A" w:rsidRPr="00A3634A" w:rsidRDefault="00A3634A" w:rsidP="00A363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19A1">
              <w:rPr>
                <w:rFonts w:ascii="Arial" w:eastAsia="UnitPro-Light" w:hAnsi="Arial" w:cs="Arial"/>
                <w:sz w:val="24"/>
                <w:szCs w:val="24"/>
              </w:rPr>
              <w:t>cuando mezclamos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4219A1">
              <w:rPr>
                <w:rFonts w:ascii="Arial" w:eastAsia="UnitPro-Light" w:hAnsi="Arial" w:cs="Arial"/>
                <w:sz w:val="24"/>
                <w:szCs w:val="24"/>
              </w:rPr>
              <w:t>agua con sal de mesa (NaCl).</w:t>
            </w:r>
          </w:p>
        </w:tc>
      </w:tr>
      <w:tr w:rsidR="00A3634A" w:rsidTr="00A3634A">
        <w:tc>
          <w:tcPr>
            <w:tcW w:w="562" w:type="dxa"/>
          </w:tcPr>
          <w:p w:rsidR="00A3634A" w:rsidRDefault="00A3634A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12" w:type="dxa"/>
            <w:gridSpan w:val="3"/>
          </w:tcPr>
          <w:p w:rsidR="00A3634A" w:rsidRPr="00A3634A" w:rsidRDefault="00A3634A" w:rsidP="008D2A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634A">
              <w:rPr>
                <w:rFonts w:ascii="Arial" w:eastAsia="UnitPro-Light" w:hAnsi="Arial" w:cs="Arial"/>
                <w:sz w:val="24"/>
                <w:szCs w:val="24"/>
              </w:rPr>
              <w:t xml:space="preserve">El cristal de NaCl es rodeado de las moléculas de agua. Los átomos de oxígeno del agua se ubican cerca a los átomos de </w:t>
            </w:r>
            <w:proofErr w:type="spellStart"/>
            <w:r w:rsidRPr="00A3634A">
              <w:rPr>
                <w:rFonts w:ascii="Arial" w:eastAsia="UnitPro-Light" w:hAnsi="Arial" w:cs="Arial"/>
                <w:sz w:val="24"/>
                <w:szCs w:val="24"/>
              </w:rPr>
              <w:t>Na</w:t>
            </w:r>
            <w:proofErr w:type="spellEnd"/>
            <w:r w:rsidRPr="00A3634A">
              <w:rPr>
                <w:rFonts w:ascii="Arial" w:eastAsia="UnitPro-Light" w:hAnsi="Arial" w:cs="Arial"/>
                <w:sz w:val="24"/>
                <w:szCs w:val="24"/>
              </w:rPr>
              <w:t xml:space="preserve"> de la sal y los átomos de hidrogeno se acercan a los átomos de Cl.</w:t>
            </w:r>
          </w:p>
        </w:tc>
        <w:tc>
          <w:tcPr>
            <w:tcW w:w="3420" w:type="dxa"/>
            <w:gridSpan w:val="2"/>
          </w:tcPr>
          <w:p w:rsidR="00A3634A" w:rsidRDefault="00A3634A" w:rsidP="00A3634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A3634A">
              <w:rPr>
                <w:rFonts w:ascii="Arial" w:hAnsi="Arial" w:cs="Arial"/>
                <w:noProof/>
              </w:rPr>
              <w:drawing>
                <wp:inline distT="0" distB="0" distL="0" distR="0">
                  <wp:extent cx="1267200" cy="126000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34A" w:rsidTr="00A3634A">
        <w:tc>
          <w:tcPr>
            <w:tcW w:w="562" w:type="dxa"/>
          </w:tcPr>
          <w:p w:rsidR="00A3634A" w:rsidRDefault="00A3634A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5812" w:type="dxa"/>
            <w:gridSpan w:val="3"/>
          </w:tcPr>
          <w:p w:rsidR="00A3634A" w:rsidRDefault="00A3634A" w:rsidP="008D2A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3634A">
              <w:rPr>
                <w:rFonts w:ascii="Arial" w:eastAsia="UnitPro-Light" w:hAnsi="Arial" w:cs="Arial"/>
                <w:sz w:val="24"/>
                <w:szCs w:val="24"/>
              </w:rPr>
              <w:t xml:space="preserve">Las moléculas de agua rodean totalmente los átomos, separando al sodio en forma de catión </w:t>
            </w:r>
            <w:proofErr w:type="spellStart"/>
            <w:r w:rsidRPr="00A3634A">
              <w:rPr>
                <w:rFonts w:ascii="Arial" w:eastAsia="UnitPro-Light" w:hAnsi="Arial" w:cs="Arial"/>
                <w:sz w:val="24"/>
                <w:szCs w:val="24"/>
              </w:rPr>
              <w:t>Na</w:t>
            </w:r>
            <w:proofErr w:type="spellEnd"/>
            <w:r w:rsidRPr="00A3634A">
              <w:rPr>
                <w:rFonts w:ascii="Arial" w:eastAsia="UnitPro-Light" w:hAnsi="Arial" w:cs="Arial"/>
                <w:sz w:val="24"/>
                <w:szCs w:val="24"/>
                <w:vertAlign w:val="superscript"/>
              </w:rPr>
              <w:t>+</w:t>
            </w:r>
            <w:r w:rsidRPr="00A3634A">
              <w:rPr>
                <w:rFonts w:ascii="Arial" w:eastAsia="UnitPro-Light" w:hAnsi="Arial" w:cs="Arial"/>
                <w:sz w:val="24"/>
                <w:szCs w:val="24"/>
              </w:rPr>
              <w:t xml:space="preserve"> y al cloro en</w:t>
            </w:r>
            <w:r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A3634A">
              <w:rPr>
                <w:rFonts w:ascii="Arial" w:eastAsia="UnitPro-Light" w:hAnsi="Arial" w:cs="Arial"/>
                <w:sz w:val="24"/>
                <w:szCs w:val="24"/>
              </w:rPr>
              <w:t>forma de anión Cl</w:t>
            </w:r>
            <w:r w:rsidRPr="00A3634A">
              <w:rPr>
                <w:rFonts w:ascii="Arial" w:eastAsia="UnitPro-Light" w:hAnsi="Arial" w:cs="Arial"/>
                <w:sz w:val="24"/>
                <w:szCs w:val="24"/>
                <w:vertAlign w:val="superscript"/>
              </w:rPr>
              <w:t>–</w:t>
            </w:r>
            <w:r w:rsidRPr="00A3634A">
              <w:rPr>
                <w:rFonts w:ascii="Arial" w:eastAsia="UnitPro-Light" w:hAnsi="Arial" w:cs="Arial"/>
                <w:sz w:val="24"/>
                <w:szCs w:val="24"/>
              </w:rPr>
              <w:t>.</w:t>
            </w:r>
          </w:p>
        </w:tc>
        <w:tc>
          <w:tcPr>
            <w:tcW w:w="3420" w:type="dxa"/>
            <w:gridSpan w:val="2"/>
          </w:tcPr>
          <w:p w:rsidR="00A3634A" w:rsidRDefault="00A3634A" w:rsidP="00A3634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A3634A">
              <w:rPr>
                <w:rFonts w:ascii="Arial" w:hAnsi="Arial" w:cs="Arial"/>
                <w:noProof/>
              </w:rPr>
              <w:drawing>
                <wp:inline distT="0" distB="0" distL="0" distR="0">
                  <wp:extent cx="1256400" cy="1249200"/>
                  <wp:effectExtent l="0" t="0" r="1270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34A" w:rsidTr="00A3634A">
        <w:tc>
          <w:tcPr>
            <w:tcW w:w="562" w:type="dxa"/>
          </w:tcPr>
          <w:p w:rsidR="00A3634A" w:rsidRDefault="00A3634A" w:rsidP="007E536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812" w:type="dxa"/>
            <w:gridSpan w:val="3"/>
          </w:tcPr>
          <w:p w:rsidR="00A3634A" w:rsidRPr="00A3634A" w:rsidRDefault="00A3634A" w:rsidP="008D2AF9">
            <w:pPr>
              <w:autoSpaceDE w:val="0"/>
              <w:autoSpaceDN w:val="0"/>
              <w:adjustRightInd w:val="0"/>
              <w:jc w:val="both"/>
              <w:rPr>
                <w:rFonts w:ascii="Arial" w:eastAsia="UnitPro-Light" w:hAnsi="Arial" w:cs="Arial"/>
                <w:sz w:val="24"/>
                <w:szCs w:val="24"/>
              </w:rPr>
            </w:pPr>
            <w:r w:rsidRPr="00A3634A">
              <w:rPr>
                <w:rFonts w:ascii="Arial" w:eastAsia="UnitPro-Light" w:hAnsi="Arial" w:cs="Arial"/>
                <w:sz w:val="24"/>
                <w:szCs w:val="24"/>
              </w:rPr>
              <w:t>Finalmente, todos los átomos, en forma de iones, han sido separados. La disolución esta completa.</w:t>
            </w:r>
          </w:p>
          <w:p w:rsidR="00A3634A" w:rsidRDefault="00A3634A" w:rsidP="008D2A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3634A">
              <w:rPr>
                <w:rFonts w:ascii="Arial" w:eastAsia="UnitPro-Light" w:hAnsi="Arial" w:cs="Arial"/>
                <w:sz w:val="24"/>
                <w:szCs w:val="24"/>
              </w:rPr>
              <w:t>El proceso donde los iones son rodeados por disolvente se llama solvatación. En el caso que el disolvente sea agua se llama hidratación.</w:t>
            </w:r>
          </w:p>
        </w:tc>
        <w:tc>
          <w:tcPr>
            <w:tcW w:w="3420" w:type="dxa"/>
            <w:gridSpan w:val="2"/>
          </w:tcPr>
          <w:p w:rsidR="00A3634A" w:rsidRDefault="00A3634A" w:rsidP="00A3634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A3634A">
              <w:rPr>
                <w:rFonts w:ascii="Arial" w:hAnsi="Arial" w:cs="Arial"/>
                <w:noProof/>
              </w:rPr>
              <w:drawing>
                <wp:inline distT="0" distB="0" distL="0" distR="0">
                  <wp:extent cx="1249200" cy="1238400"/>
                  <wp:effectExtent l="0" t="0" r="825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87" w:rsidTr="00F81791">
        <w:tc>
          <w:tcPr>
            <w:tcW w:w="1412" w:type="dxa"/>
            <w:gridSpan w:val="2"/>
            <w:vAlign w:val="center"/>
          </w:tcPr>
          <w:p w:rsidR="00410387" w:rsidRPr="00410387" w:rsidRDefault="00410387" w:rsidP="00410387">
            <w:pPr>
              <w:autoSpaceDE w:val="0"/>
              <w:autoSpaceDN w:val="0"/>
              <w:adjustRightInd w:val="0"/>
              <w:rPr>
                <w:rFonts w:ascii="Arial" w:eastAsia="UnitPro-Light" w:hAnsi="Arial" w:cs="Arial"/>
              </w:rPr>
            </w:pPr>
            <w:r w:rsidRPr="00410387">
              <w:rPr>
                <w:rFonts w:ascii="Arial" w:eastAsia="UnitPro-Light" w:hAnsi="Arial" w:cs="Arial"/>
              </w:rPr>
              <w:t xml:space="preserve">Nomenclatura                                                 </w:t>
            </w:r>
          </w:p>
        </w:tc>
        <w:tc>
          <w:tcPr>
            <w:tcW w:w="3185" w:type="dxa"/>
            <w:vAlign w:val="center"/>
          </w:tcPr>
          <w:p w:rsidR="00410387" w:rsidRPr="00410387" w:rsidRDefault="00410387" w:rsidP="004103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410387">
              <w:rPr>
                <w:rFonts w:ascii="Arial" w:eastAsia="UnitPro-Light" w:hAnsi="Arial" w:cs="Arial"/>
                <w:noProof/>
              </w:rPr>
              <w:drawing>
                <wp:anchor distT="0" distB="0" distL="114300" distR="114300" simplePos="0" relativeHeight="251766784" behindDoc="0" locked="0" layoutInCell="1" allowOverlap="1" wp14:anchorId="0F049F9B" wp14:editId="3F6BB19C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-33020</wp:posOffset>
                  </wp:positionV>
                  <wp:extent cx="238125" cy="219710"/>
                  <wp:effectExtent l="0" t="0" r="9525" b="889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0387">
              <w:rPr>
                <w:rFonts w:ascii="Arial" w:eastAsia="UnitPro-Light" w:hAnsi="Arial" w:cs="Arial"/>
              </w:rPr>
              <w:t xml:space="preserve"> Iones cloruro (Cl</w:t>
            </w:r>
            <w:r w:rsidRPr="00410387">
              <w:rPr>
                <w:rFonts w:ascii="Arial" w:eastAsia="UnitPro-Light" w:hAnsi="Arial" w:cs="Arial"/>
                <w:vertAlign w:val="superscript"/>
              </w:rPr>
              <w:t>–</w:t>
            </w:r>
            <w:r w:rsidRPr="00410387">
              <w:rPr>
                <w:rFonts w:ascii="Arial" w:eastAsia="UnitPro-Light" w:hAnsi="Arial" w:cs="Arial"/>
              </w:rPr>
              <w:t>)</w:t>
            </w:r>
          </w:p>
        </w:tc>
        <w:tc>
          <w:tcPr>
            <w:tcW w:w="2685" w:type="dxa"/>
            <w:gridSpan w:val="2"/>
            <w:vAlign w:val="center"/>
          </w:tcPr>
          <w:p w:rsidR="00410387" w:rsidRPr="00410387" w:rsidRDefault="00410387" w:rsidP="004103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410387">
              <w:rPr>
                <w:rFonts w:ascii="Arial" w:eastAsia="UnitPro-Light" w:hAnsi="Arial" w:cs="Arial"/>
                <w:noProof/>
              </w:rPr>
              <w:drawing>
                <wp:anchor distT="0" distB="0" distL="114300" distR="114300" simplePos="0" relativeHeight="251764736" behindDoc="0" locked="0" layoutInCell="1" allowOverlap="1" wp14:anchorId="6570D84B" wp14:editId="3526A3FE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-39370</wp:posOffset>
                  </wp:positionV>
                  <wp:extent cx="257810" cy="228600"/>
                  <wp:effectExtent l="0" t="0" r="889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0387">
              <w:rPr>
                <w:rFonts w:ascii="Arial" w:eastAsia="UnitPro-Light" w:hAnsi="Arial" w:cs="Arial"/>
              </w:rPr>
              <w:t>Iones sodio</w:t>
            </w:r>
            <w:r w:rsidR="00F81791">
              <w:rPr>
                <w:rFonts w:ascii="Arial" w:eastAsia="UnitPro-Light" w:hAnsi="Arial" w:cs="Arial"/>
              </w:rPr>
              <w:t xml:space="preserve"> </w:t>
            </w:r>
            <w:r w:rsidRPr="00410387">
              <w:rPr>
                <w:rFonts w:ascii="Arial" w:eastAsia="UnitPro-Light" w:hAnsi="Arial" w:cs="Arial"/>
              </w:rPr>
              <w:t>(</w:t>
            </w:r>
            <w:proofErr w:type="spellStart"/>
            <w:r w:rsidRPr="00410387">
              <w:rPr>
                <w:rFonts w:ascii="Arial" w:eastAsia="UnitPro-Light" w:hAnsi="Arial" w:cs="Arial"/>
              </w:rPr>
              <w:t>Na</w:t>
            </w:r>
            <w:proofErr w:type="spellEnd"/>
            <w:r w:rsidRPr="00410387">
              <w:rPr>
                <w:rFonts w:ascii="Arial" w:eastAsia="UnitPro-Light" w:hAnsi="Arial" w:cs="Arial"/>
              </w:rPr>
              <w:t>+)</w:t>
            </w:r>
            <w:r w:rsidRPr="00410387">
              <w:rPr>
                <w:rFonts w:ascii="Arial" w:eastAsia="UnitPro-Light" w:hAnsi="Arial" w:cs="Arial"/>
                <w:noProof/>
              </w:rPr>
              <w:t xml:space="preserve"> </w:t>
            </w:r>
          </w:p>
        </w:tc>
        <w:tc>
          <w:tcPr>
            <w:tcW w:w="2512" w:type="dxa"/>
            <w:vAlign w:val="center"/>
          </w:tcPr>
          <w:p w:rsidR="00410387" w:rsidRPr="00410387" w:rsidRDefault="00410387" w:rsidP="00F8179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410387">
              <w:rPr>
                <w:rFonts w:ascii="Arial" w:eastAsia="UnitPro-Light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1FB26FAD" wp14:editId="1B72FABE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-33020</wp:posOffset>
                  </wp:positionV>
                  <wp:extent cx="372745" cy="285750"/>
                  <wp:effectExtent l="0" t="0" r="8255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0387">
              <w:rPr>
                <w:rFonts w:ascii="Arial" w:eastAsia="UnitPro-Light" w:hAnsi="Arial" w:cs="Arial"/>
              </w:rPr>
              <w:t>Agua</w:t>
            </w:r>
            <w:r w:rsidRPr="00410387">
              <w:rPr>
                <w:rFonts w:ascii="Arial" w:eastAsia="UnitPro-Light" w:hAnsi="Arial" w:cs="Arial"/>
                <w:noProof/>
              </w:rPr>
              <w:t xml:space="preserve"> </w:t>
            </w:r>
          </w:p>
        </w:tc>
      </w:tr>
    </w:tbl>
    <w:p w:rsidR="00601BEA" w:rsidRDefault="00601BEA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</w:rPr>
      </w:pPr>
    </w:p>
    <w:p w:rsidR="00601BEA" w:rsidRDefault="00E17F2F" w:rsidP="007E5361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/>
          <w:bCs/>
          <w:sz w:val="28"/>
          <w:szCs w:val="28"/>
        </w:rPr>
      </w:pPr>
      <w:r w:rsidRPr="00FD3124">
        <w:rPr>
          <w:rFonts w:ascii="Arial" w:hAnsi="Arial" w:cs="Arial"/>
          <w:b/>
          <w:bCs/>
          <w:sz w:val="28"/>
          <w:szCs w:val="28"/>
        </w:rPr>
        <w:t>El soluto y su efecto en la disolución</w:t>
      </w:r>
      <w:r w:rsidR="00FD3124">
        <w:rPr>
          <w:rFonts w:ascii="Arial" w:hAnsi="Arial" w:cs="Arial"/>
          <w:b/>
          <w:bCs/>
          <w:sz w:val="28"/>
          <w:szCs w:val="28"/>
        </w:rPr>
        <w:t>.</w:t>
      </w:r>
    </w:p>
    <w:p w:rsidR="00521DAF" w:rsidRDefault="00FD3124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eastAsia="UnitPro-Light" w:hAnsi="Arial" w:cs="Arial"/>
          <w:sz w:val="24"/>
          <w:szCs w:val="24"/>
        </w:rPr>
      </w:pPr>
      <w:r w:rsidRPr="00CC1691">
        <w:rPr>
          <w:rFonts w:ascii="Arial" w:eastAsia="UnitPro-Light" w:hAnsi="Arial" w:cs="Arial"/>
          <w:sz w:val="24"/>
          <w:szCs w:val="24"/>
        </w:rPr>
        <w:t xml:space="preserve">Las disoluciones </w:t>
      </w:r>
      <w:r w:rsidR="00CC1691" w:rsidRPr="00CC1691">
        <w:rPr>
          <w:rFonts w:ascii="Arial" w:eastAsia="UnitPro-Light" w:hAnsi="Arial" w:cs="Arial"/>
          <w:sz w:val="24"/>
          <w:szCs w:val="24"/>
        </w:rPr>
        <w:t>químicas</w:t>
      </w:r>
      <w:r w:rsidRPr="00CC1691">
        <w:rPr>
          <w:rFonts w:ascii="Arial" w:eastAsia="UnitPro-Light" w:hAnsi="Arial" w:cs="Arial"/>
          <w:sz w:val="24"/>
          <w:szCs w:val="24"/>
        </w:rPr>
        <w:t xml:space="preserve"> tienen propiedades que dependen de la naturaleza del soluto y otras que son independientes de </w:t>
      </w:r>
      <w:r w:rsidR="00CC1691" w:rsidRPr="00CC1691">
        <w:rPr>
          <w:rFonts w:ascii="Arial" w:eastAsia="UnitPro-Light" w:hAnsi="Arial" w:cs="Arial"/>
          <w:sz w:val="24"/>
          <w:szCs w:val="24"/>
        </w:rPr>
        <w:t>él</w:t>
      </w:r>
      <w:r w:rsidRPr="00CC1691">
        <w:rPr>
          <w:rFonts w:ascii="Arial" w:eastAsia="UnitPro-Light" w:hAnsi="Arial" w:cs="Arial"/>
          <w:sz w:val="24"/>
          <w:szCs w:val="24"/>
        </w:rPr>
        <w:t xml:space="preserve">. Entre las que dependen de la naturaleza del soluto tenemos </w:t>
      </w:r>
      <w:r w:rsidRPr="00CC1691">
        <w:rPr>
          <w:rFonts w:ascii="Arial" w:eastAsia="UnitPro-Light" w:hAnsi="Arial" w:cs="Arial"/>
          <w:i/>
          <w:iCs/>
          <w:sz w:val="24"/>
          <w:szCs w:val="24"/>
        </w:rPr>
        <w:t xml:space="preserve">el color, el sabor y las propiedades </w:t>
      </w:r>
      <w:r w:rsidR="00CC1691" w:rsidRPr="00CC1691">
        <w:rPr>
          <w:rFonts w:ascii="Arial" w:eastAsia="UnitPro-Light" w:hAnsi="Arial" w:cs="Arial"/>
          <w:i/>
          <w:iCs/>
          <w:sz w:val="24"/>
          <w:szCs w:val="24"/>
        </w:rPr>
        <w:t>electrolíticas</w:t>
      </w:r>
      <w:r w:rsidRPr="00CC1691">
        <w:rPr>
          <w:rFonts w:ascii="Arial" w:eastAsia="UnitPro-Light" w:hAnsi="Arial" w:cs="Arial"/>
          <w:sz w:val="24"/>
          <w:szCs w:val="24"/>
        </w:rPr>
        <w:t xml:space="preserve">. Las propiedades </w:t>
      </w:r>
      <w:r w:rsidR="00CC1691" w:rsidRPr="00CC1691">
        <w:rPr>
          <w:rFonts w:ascii="Arial" w:eastAsia="UnitPro-Light" w:hAnsi="Arial" w:cs="Arial"/>
          <w:sz w:val="24"/>
          <w:szCs w:val="24"/>
        </w:rPr>
        <w:t>electrolíticas</w:t>
      </w:r>
      <w:r w:rsidRPr="00CC1691">
        <w:rPr>
          <w:rFonts w:ascii="Arial" w:eastAsia="UnitPro-Light" w:hAnsi="Arial" w:cs="Arial"/>
          <w:sz w:val="24"/>
          <w:szCs w:val="24"/>
        </w:rPr>
        <w:t xml:space="preserve"> son aquellas relacionadas con la conductividad </w:t>
      </w:r>
      <w:r w:rsidR="00CC1691" w:rsidRPr="00CC1691">
        <w:rPr>
          <w:rFonts w:ascii="Arial" w:eastAsia="UnitPro-Light" w:hAnsi="Arial" w:cs="Arial"/>
          <w:sz w:val="24"/>
          <w:szCs w:val="24"/>
        </w:rPr>
        <w:t>eléctrica</w:t>
      </w:r>
      <w:r w:rsidRPr="00CC1691">
        <w:rPr>
          <w:rFonts w:ascii="Arial" w:eastAsia="UnitPro-Light" w:hAnsi="Arial" w:cs="Arial"/>
          <w:sz w:val="24"/>
          <w:szCs w:val="24"/>
        </w:rPr>
        <w:t xml:space="preserve">, es decir, la capacidad de un material para permitir el paso de la corriente </w:t>
      </w:r>
      <w:r w:rsidR="00CC1691" w:rsidRPr="00CC1691">
        <w:rPr>
          <w:rFonts w:ascii="Arial" w:eastAsia="UnitPro-Light" w:hAnsi="Arial" w:cs="Arial"/>
          <w:sz w:val="24"/>
          <w:szCs w:val="24"/>
        </w:rPr>
        <w:t>eléctrica</w:t>
      </w:r>
      <w:r w:rsidRPr="00CC1691">
        <w:rPr>
          <w:rFonts w:ascii="Arial" w:eastAsia="UnitPro-Light" w:hAnsi="Arial" w:cs="Arial"/>
          <w:sz w:val="24"/>
          <w:szCs w:val="24"/>
        </w:rPr>
        <w:t xml:space="preserve"> a </w:t>
      </w:r>
      <w:r w:rsidR="00CC1691" w:rsidRPr="00CC1691">
        <w:rPr>
          <w:rFonts w:ascii="Arial" w:eastAsia="UnitPro-Light" w:hAnsi="Arial" w:cs="Arial"/>
          <w:sz w:val="24"/>
          <w:szCs w:val="24"/>
        </w:rPr>
        <w:t>través</w:t>
      </w:r>
      <w:r w:rsidRPr="00CC1691">
        <w:rPr>
          <w:rFonts w:ascii="Arial" w:eastAsia="UnitPro-Light" w:hAnsi="Arial" w:cs="Arial"/>
          <w:sz w:val="24"/>
          <w:szCs w:val="24"/>
        </w:rPr>
        <w:t xml:space="preserve"> de </w:t>
      </w:r>
      <w:r w:rsidR="00CC1691" w:rsidRPr="00CC1691">
        <w:rPr>
          <w:rFonts w:ascii="Arial" w:eastAsia="UnitPro-Light" w:hAnsi="Arial" w:cs="Arial"/>
          <w:sz w:val="24"/>
          <w:szCs w:val="24"/>
        </w:rPr>
        <w:t>él</w:t>
      </w:r>
      <w:r w:rsidRPr="00CC1691">
        <w:rPr>
          <w:rFonts w:ascii="Arial" w:eastAsia="UnitPro-Light" w:hAnsi="Arial" w:cs="Arial"/>
          <w:sz w:val="24"/>
          <w:szCs w:val="24"/>
        </w:rPr>
        <w:t xml:space="preserve">. </w:t>
      </w:r>
    </w:p>
    <w:p w:rsidR="00FD3124" w:rsidRDefault="00FD3124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eastAsia="UnitPro-Light" w:hAnsi="Arial" w:cs="Arial"/>
          <w:sz w:val="24"/>
          <w:szCs w:val="24"/>
        </w:rPr>
      </w:pPr>
      <w:r w:rsidRPr="00CC1691">
        <w:rPr>
          <w:rFonts w:ascii="Arial" w:eastAsia="UnitPro-Light" w:hAnsi="Arial" w:cs="Arial"/>
          <w:sz w:val="24"/>
          <w:szCs w:val="24"/>
        </w:rPr>
        <w:t xml:space="preserve">El agua pura no tiene la capacidad de conducir la corriente </w:t>
      </w:r>
      <w:r w:rsidR="00CC1691" w:rsidRPr="00CC1691">
        <w:rPr>
          <w:rFonts w:ascii="Arial" w:eastAsia="UnitPro-Light" w:hAnsi="Arial" w:cs="Arial"/>
          <w:sz w:val="24"/>
          <w:szCs w:val="24"/>
        </w:rPr>
        <w:t>eléctrica</w:t>
      </w:r>
      <w:r w:rsidRPr="00CC1691">
        <w:rPr>
          <w:rFonts w:ascii="Arial" w:eastAsia="UnitPro-Light" w:hAnsi="Arial" w:cs="Arial"/>
          <w:sz w:val="24"/>
          <w:szCs w:val="24"/>
        </w:rPr>
        <w:t xml:space="preserve">, a diferencia de muchas disoluciones acuosas que si, por lo tanto, podemos deducir que la conductividad de la </w:t>
      </w:r>
      <w:r w:rsidR="00CC1691" w:rsidRPr="00CC1691">
        <w:rPr>
          <w:rFonts w:ascii="Arial" w:eastAsia="UnitPro-Light" w:hAnsi="Arial" w:cs="Arial"/>
          <w:sz w:val="24"/>
          <w:szCs w:val="24"/>
        </w:rPr>
        <w:t>disolución</w:t>
      </w:r>
      <w:r w:rsidRPr="00CC1691">
        <w:rPr>
          <w:rFonts w:ascii="Arial" w:eastAsia="UnitPro-Light" w:hAnsi="Arial" w:cs="Arial"/>
          <w:sz w:val="24"/>
          <w:szCs w:val="24"/>
        </w:rPr>
        <w:t xml:space="preserve"> acuosa dependerá del soluto disuelto, es decir, </w:t>
      </w:r>
      <w:r w:rsidR="00CC1691" w:rsidRPr="00CC1691">
        <w:rPr>
          <w:rFonts w:ascii="Arial" w:eastAsia="UnitPro-Light" w:hAnsi="Arial" w:cs="Arial"/>
          <w:sz w:val="24"/>
          <w:szCs w:val="24"/>
        </w:rPr>
        <w:t>será</w:t>
      </w:r>
      <w:r w:rsidRPr="00CC1691">
        <w:rPr>
          <w:rFonts w:ascii="Arial" w:eastAsia="UnitPro-Light" w:hAnsi="Arial" w:cs="Arial"/>
          <w:sz w:val="24"/>
          <w:szCs w:val="24"/>
        </w:rPr>
        <w:t xml:space="preserve"> </w:t>
      </w:r>
      <w:r w:rsidR="00CC1691">
        <w:rPr>
          <w:rFonts w:ascii="Arial" w:eastAsia="UnitPro-Light" w:hAnsi="Arial" w:cs="Arial"/>
          <w:sz w:val="24"/>
          <w:szCs w:val="24"/>
        </w:rPr>
        <w:t>é</w:t>
      </w:r>
      <w:r w:rsidRPr="00CC1691">
        <w:rPr>
          <w:rFonts w:ascii="Arial" w:eastAsia="UnitPro-Light" w:hAnsi="Arial" w:cs="Arial"/>
          <w:sz w:val="24"/>
          <w:szCs w:val="24"/>
        </w:rPr>
        <w:t>ste el que determinar</w:t>
      </w:r>
      <w:r w:rsidR="00CC1691">
        <w:rPr>
          <w:rFonts w:ascii="Arial" w:eastAsia="UnitPro-Light" w:hAnsi="Arial" w:cs="Arial"/>
          <w:sz w:val="24"/>
          <w:szCs w:val="24"/>
        </w:rPr>
        <w:t>á</w:t>
      </w:r>
      <w:r w:rsidRPr="00CC1691">
        <w:rPr>
          <w:rFonts w:ascii="Arial" w:eastAsia="UnitPro-Light" w:hAnsi="Arial" w:cs="Arial"/>
          <w:sz w:val="24"/>
          <w:szCs w:val="24"/>
        </w:rPr>
        <w:t xml:space="preserve"> si la mezcla es conductora</w:t>
      </w:r>
      <w:r w:rsidR="00CC1691" w:rsidRPr="00CC1691">
        <w:rPr>
          <w:rFonts w:ascii="Arial" w:eastAsia="UnitPro-Light" w:hAnsi="Arial" w:cs="Arial"/>
          <w:sz w:val="24"/>
          <w:szCs w:val="24"/>
        </w:rPr>
        <w:t xml:space="preserve"> </w:t>
      </w:r>
      <w:r w:rsidRPr="00CC1691">
        <w:rPr>
          <w:rFonts w:ascii="Arial" w:eastAsia="UnitPro-Light" w:hAnsi="Arial" w:cs="Arial"/>
          <w:sz w:val="24"/>
          <w:szCs w:val="24"/>
        </w:rPr>
        <w:t xml:space="preserve">o no. Un soluto que genera una </w:t>
      </w:r>
      <w:r w:rsidR="00CC1691" w:rsidRPr="00CC1691">
        <w:rPr>
          <w:rFonts w:ascii="Arial" w:eastAsia="UnitPro-Light" w:hAnsi="Arial" w:cs="Arial"/>
          <w:sz w:val="24"/>
          <w:szCs w:val="24"/>
        </w:rPr>
        <w:t>solución</w:t>
      </w:r>
      <w:r w:rsidRPr="00CC1691">
        <w:rPr>
          <w:rFonts w:ascii="Arial" w:eastAsia="UnitPro-Light" w:hAnsi="Arial" w:cs="Arial"/>
          <w:sz w:val="24"/>
          <w:szCs w:val="24"/>
        </w:rPr>
        <w:t xml:space="preserve"> acuosa capaz de conducir la corriente</w:t>
      </w:r>
      <w:r w:rsidR="00CC1691" w:rsidRPr="00CC1691">
        <w:rPr>
          <w:rFonts w:ascii="Arial" w:eastAsia="UnitPro-Light" w:hAnsi="Arial" w:cs="Arial"/>
          <w:sz w:val="24"/>
          <w:szCs w:val="24"/>
        </w:rPr>
        <w:t xml:space="preserve"> eléctrica</w:t>
      </w:r>
      <w:r w:rsidRPr="00CC1691">
        <w:rPr>
          <w:rFonts w:ascii="Arial" w:eastAsia="UnitPro-Light" w:hAnsi="Arial" w:cs="Arial"/>
          <w:sz w:val="24"/>
          <w:szCs w:val="24"/>
        </w:rPr>
        <w:t xml:space="preserve"> se conoce como electrolito.</w:t>
      </w:r>
    </w:p>
    <w:p w:rsidR="008D2AF9" w:rsidRDefault="008D2AF9" w:rsidP="008D2AF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eastAsia="UnitPro-Light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4696"/>
      </w:tblGrid>
      <w:tr w:rsidR="00CC1691" w:rsidTr="00E33DAD">
        <w:tc>
          <w:tcPr>
            <w:tcW w:w="10078" w:type="dxa"/>
            <w:gridSpan w:val="2"/>
          </w:tcPr>
          <w:p w:rsidR="00CC1691" w:rsidRPr="00C54644" w:rsidRDefault="00CC1691" w:rsidP="00CC169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4644">
              <w:rPr>
                <w:rFonts w:ascii="Arial" w:hAnsi="Arial" w:cs="Arial"/>
                <w:b/>
                <w:bCs/>
                <w:sz w:val="24"/>
                <w:szCs w:val="24"/>
              </w:rPr>
              <w:t>Propiedades electrolíticas</w:t>
            </w:r>
          </w:p>
        </w:tc>
      </w:tr>
      <w:tr w:rsidR="00CC1691" w:rsidTr="00033B10">
        <w:tc>
          <w:tcPr>
            <w:tcW w:w="5382" w:type="dxa"/>
          </w:tcPr>
          <w:p w:rsidR="00CC1691" w:rsidRPr="00C54644" w:rsidRDefault="00CC1691" w:rsidP="00CC16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4644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Electrolito</w:t>
            </w:r>
          </w:p>
        </w:tc>
        <w:tc>
          <w:tcPr>
            <w:tcW w:w="4696" w:type="dxa"/>
          </w:tcPr>
          <w:p w:rsidR="00CC1691" w:rsidRPr="00C54644" w:rsidRDefault="00C54644" w:rsidP="00C546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4644">
              <w:rPr>
                <w:rFonts w:ascii="Arial" w:eastAsia="UnitPro-Light" w:hAnsi="Arial" w:cs="Arial"/>
                <w:b/>
                <w:bCs/>
                <w:sz w:val="24"/>
                <w:szCs w:val="24"/>
              </w:rPr>
              <w:t>No electrolito</w:t>
            </w:r>
          </w:p>
        </w:tc>
      </w:tr>
      <w:tr w:rsidR="00CC1691" w:rsidTr="00033B10">
        <w:tc>
          <w:tcPr>
            <w:tcW w:w="5382" w:type="dxa"/>
          </w:tcPr>
          <w:p w:rsidR="00CC1691" w:rsidRDefault="00C54644" w:rsidP="008D2A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UnitPro-Light" w:hAnsi="Arial" w:cs="Arial"/>
                <w:sz w:val="24"/>
                <w:szCs w:val="24"/>
              </w:rPr>
              <w:t xml:space="preserve">        </w:t>
            </w:r>
            <w:r w:rsidRPr="00C54644">
              <w:rPr>
                <w:rFonts w:ascii="Arial" w:eastAsia="UnitPro-Light" w:hAnsi="Arial" w:cs="Arial"/>
                <w:sz w:val="24"/>
                <w:szCs w:val="24"/>
              </w:rPr>
              <w:t>Sustancia que al disolverse en agua se disocia o separa en sus correspondientes iones de signo contrario, por lo cual conduce la corriente eléctrica. Hay tres grandes grupos de sustancias químicas</w:t>
            </w:r>
            <w:r w:rsidR="00033B10">
              <w:rPr>
                <w:rFonts w:ascii="Arial" w:eastAsia="UnitPro-Light" w:hAnsi="Arial" w:cs="Arial"/>
                <w:sz w:val="24"/>
                <w:szCs w:val="24"/>
              </w:rPr>
              <w:t xml:space="preserve"> </w:t>
            </w:r>
            <w:r w:rsidRPr="00C54644">
              <w:rPr>
                <w:rFonts w:ascii="Arial" w:eastAsia="UnitPro-Light" w:hAnsi="Arial" w:cs="Arial"/>
                <w:sz w:val="24"/>
                <w:szCs w:val="24"/>
              </w:rPr>
              <w:t>con estas características: sales, ácidos y bases. Los solutos electrolíticos producen soluciones electrolíticas.</w:t>
            </w:r>
          </w:p>
        </w:tc>
        <w:tc>
          <w:tcPr>
            <w:tcW w:w="4696" w:type="dxa"/>
          </w:tcPr>
          <w:p w:rsidR="00C54644" w:rsidRPr="00C54644" w:rsidRDefault="00C54644" w:rsidP="008D2A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UnitPro-Light" w:hAnsi="Arial" w:cs="Arial"/>
                <w:sz w:val="24"/>
                <w:szCs w:val="24"/>
              </w:rPr>
            </w:pPr>
            <w:r>
              <w:rPr>
                <w:rFonts w:ascii="Arial" w:eastAsia="UnitPro-Light" w:hAnsi="Arial" w:cs="Arial"/>
                <w:sz w:val="24"/>
                <w:szCs w:val="24"/>
              </w:rPr>
              <w:t xml:space="preserve">        </w:t>
            </w:r>
            <w:r w:rsidRPr="00C54644">
              <w:rPr>
                <w:rFonts w:ascii="Arial" w:eastAsia="UnitPro-Light" w:hAnsi="Arial" w:cs="Arial"/>
                <w:sz w:val="24"/>
                <w:szCs w:val="24"/>
              </w:rPr>
              <w:t>Sustancia que en disolución no genera iones, por lo cual no conduce la corriente eléctrica.</w:t>
            </w:r>
          </w:p>
          <w:p w:rsidR="00CC1691" w:rsidRPr="00C54644" w:rsidRDefault="00C54644" w:rsidP="008D2A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4644">
              <w:rPr>
                <w:rFonts w:ascii="Arial" w:eastAsia="UnitPro-Light" w:hAnsi="Arial" w:cs="Arial"/>
                <w:sz w:val="24"/>
                <w:szCs w:val="24"/>
              </w:rPr>
              <w:t>Los solutos no electrolitos producen disoluciones no electrolíticas.</w:t>
            </w:r>
          </w:p>
        </w:tc>
      </w:tr>
      <w:tr w:rsidR="00C54644" w:rsidTr="00033B10">
        <w:tc>
          <w:tcPr>
            <w:tcW w:w="5382" w:type="dxa"/>
          </w:tcPr>
          <w:p w:rsidR="00C54644" w:rsidRDefault="002C663B" w:rsidP="00C54644">
            <w:pPr>
              <w:autoSpaceDE w:val="0"/>
              <w:autoSpaceDN w:val="0"/>
              <w:adjustRightInd w:val="0"/>
              <w:rPr>
                <w:rFonts w:ascii="UnitPro-Light" w:eastAsia="UnitPro-Light" w:cs="UnitPro-Light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8832" behindDoc="0" locked="0" layoutInCell="1" allowOverlap="1" wp14:anchorId="56128E7D" wp14:editId="20F133F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77470</wp:posOffset>
                  </wp:positionV>
                  <wp:extent cx="1123950" cy="1290955"/>
                  <wp:effectExtent l="0" t="0" r="0" b="444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B10" w:rsidRDefault="00033B10" w:rsidP="00C54644">
            <w:pPr>
              <w:autoSpaceDE w:val="0"/>
              <w:autoSpaceDN w:val="0"/>
              <w:adjustRightInd w:val="0"/>
              <w:rPr>
                <w:rFonts w:ascii="UnitPro-Light" w:eastAsia="UnitPro-Light" w:cs="UnitPro-Light"/>
                <w:sz w:val="20"/>
                <w:szCs w:val="20"/>
              </w:rPr>
            </w:pPr>
          </w:p>
          <w:p w:rsidR="00033B10" w:rsidRDefault="00033B10" w:rsidP="00C54644">
            <w:pPr>
              <w:autoSpaceDE w:val="0"/>
              <w:autoSpaceDN w:val="0"/>
              <w:adjustRightInd w:val="0"/>
              <w:rPr>
                <w:rFonts w:ascii="UnitPro-Light" w:eastAsia="UnitPro-Light" w:cs="UnitPro-Light"/>
                <w:sz w:val="20"/>
                <w:szCs w:val="20"/>
              </w:rPr>
            </w:pPr>
          </w:p>
          <w:p w:rsidR="00033B10" w:rsidRDefault="00033B10" w:rsidP="00C54644">
            <w:pPr>
              <w:autoSpaceDE w:val="0"/>
              <w:autoSpaceDN w:val="0"/>
              <w:adjustRightInd w:val="0"/>
              <w:rPr>
                <w:rFonts w:ascii="UnitPro-Light" w:eastAsia="UnitPro-Light" w:cs="UnitPro-Light"/>
                <w:sz w:val="20"/>
                <w:szCs w:val="20"/>
              </w:rPr>
            </w:pPr>
          </w:p>
        </w:tc>
        <w:tc>
          <w:tcPr>
            <w:tcW w:w="4696" w:type="dxa"/>
          </w:tcPr>
          <w:p w:rsidR="00C54644" w:rsidRDefault="00DB670F" w:rsidP="00C54644">
            <w:pPr>
              <w:autoSpaceDE w:val="0"/>
              <w:autoSpaceDN w:val="0"/>
              <w:adjustRightInd w:val="0"/>
              <w:rPr>
                <w:rFonts w:ascii="UnitPro-Light" w:eastAsia="UnitPro-Light" w:cs="UnitPro-Light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0880" behindDoc="0" locked="0" layoutInCell="1" allowOverlap="1" wp14:anchorId="31E89D58" wp14:editId="43E8F7E9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0</wp:posOffset>
                  </wp:positionV>
                  <wp:extent cx="1181100" cy="1388110"/>
                  <wp:effectExtent l="0" t="0" r="0" b="254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1691" w:rsidRPr="00CC1691" w:rsidRDefault="00CC1691" w:rsidP="00CC1691">
      <w:pPr>
        <w:autoSpaceDE w:val="0"/>
        <w:autoSpaceDN w:val="0"/>
        <w:adjustRightInd w:val="0"/>
        <w:spacing w:after="0" w:line="276" w:lineRule="auto"/>
        <w:ind w:firstLine="708"/>
        <w:rPr>
          <w:rFonts w:ascii="Arial" w:hAnsi="Arial" w:cs="Arial"/>
          <w:b/>
          <w:bCs/>
          <w:sz w:val="24"/>
          <w:szCs w:val="24"/>
        </w:rPr>
      </w:pPr>
    </w:p>
    <w:p w:rsidR="00DB670F" w:rsidRPr="00DB670F" w:rsidRDefault="00DB670F" w:rsidP="008D2A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UnitPro-Light" w:hAnsi="Arial" w:cs="Arial"/>
          <w:i/>
          <w:iCs/>
          <w:sz w:val="24"/>
          <w:szCs w:val="24"/>
        </w:rPr>
      </w:pPr>
      <w:r w:rsidRPr="00DB670F">
        <w:rPr>
          <w:rFonts w:ascii="Arial" w:hAnsi="Arial" w:cs="Arial"/>
          <w:i/>
          <w:iCs/>
          <w:sz w:val="24"/>
          <w:szCs w:val="24"/>
        </w:rPr>
        <w:t>E</w:t>
      </w:r>
      <w:r w:rsidRPr="00DB670F">
        <w:rPr>
          <w:rFonts w:ascii="Arial" w:eastAsia="UnitPro-Light" w:hAnsi="Arial" w:cs="Arial"/>
          <w:i/>
          <w:iCs/>
          <w:sz w:val="24"/>
          <w:szCs w:val="24"/>
        </w:rPr>
        <w:t>l agua pura no conduce la corriente eléctrica, sin embargo, si hay agua y corriente estamos en peligro, aunque el agua sea el agua pura embotellada. Esto se debe a que el agua que consumimos a diario no es agua 100 % pura. El hecho de que el agua esté “purificada”, no quiere decir que sea H</w:t>
      </w:r>
      <w:r w:rsidRPr="00DB670F">
        <w:rPr>
          <w:rFonts w:ascii="Arial" w:eastAsia="UnitPro-Light" w:hAnsi="Arial" w:cs="Arial"/>
          <w:i/>
          <w:iCs/>
          <w:sz w:val="24"/>
          <w:szCs w:val="24"/>
          <w:vertAlign w:val="subscript"/>
        </w:rPr>
        <w:t>2</w:t>
      </w:r>
      <w:r w:rsidRPr="00DB670F">
        <w:rPr>
          <w:rFonts w:ascii="Arial" w:eastAsia="UnitPro-Light" w:hAnsi="Arial" w:cs="Arial"/>
          <w:i/>
          <w:iCs/>
          <w:sz w:val="24"/>
          <w:szCs w:val="24"/>
        </w:rPr>
        <w:t>O al 100 %; solo indica que no tiene impurezas ni agentes biológicos nocivos para la salud y que es apta para el consumo. En su composición aún quedan varias sales y minerales disueltos, quienes convierten esa “agua pura” en una disolución electrolítica</w:t>
      </w:r>
    </w:p>
    <w:p w:rsidR="00601BEA" w:rsidRPr="00DB670F" w:rsidRDefault="00DB670F" w:rsidP="008D2A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DB670F">
        <w:rPr>
          <w:rFonts w:ascii="Arial" w:eastAsia="UnitPro-Light" w:hAnsi="Arial" w:cs="Arial"/>
          <w:i/>
          <w:iCs/>
          <w:sz w:val="24"/>
          <w:szCs w:val="24"/>
        </w:rPr>
        <w:t>capaz de conducir la corriente.</w:t>
      </w:r>
    </w:p>
    <w:p w:rsidR="00AD32BB" w:rsidRPr="008F3D0C" w:rsidRDefault="00AD32BB" w:rsidP="00AD32BB">
      <w:pPr>
        <w:jc w:val="center"/>
        <w:rPr>
          <w:b/>
          <w:sz w:val="24"/>
        </w:rPr>
      </w:pPr>
      <w:r w:rsidRPr="008F3D0C">
        <w:rPr>
          <w:b/>
          <w:sz w:val="24"/>
        </w:rPr>
        <w:lastRenderedPageBreak/>
        <w:t>Guía de Trabajo:</w:t>
      </w:r>
      <w:r w:rsidRPr="008F3D0C">
        <w:rPr>
          <w:rFonts w:ascii="Times New Roman" w:hAnsi="Times New Roman" w:cs="Times New Roman"/>
          <w:sz w:val="28"/>
          <w:szCs w:val="28"/>
        </w:rPr>
        <w:t xml:space="preserve"> </w:t>
      </w:r>
      <w:r w:rsidR="00EA4798" w:rsidRPr="00562F5B">
        <w:rPr>
          <w:rFonts w:ascii="Arial" w:hAnsi="Arial" w:cs="Arial"/>
          <w:b/>
          <w:bCs/>
          <w:sz w:val="24"/>
          <w:szCs w:val="24"/>
        </w:rPr>
        <w:t>PROPIEDADES GENERALES DE LAS DISOLUCIONES</w:t>
      </w:r>
      <w:r w:rsidR="00EA4798" w:rsidRPr="008F3D0C">
        <w:rPr>
          <w:b/>
          <w:bCs/>
          <w:sz w:val="28"/>
          <w:szCs w:val="28"/>
        </w:rPr>
        <w:t>.</w:t>
      </w:r>
      <w:r w:rsidRPr="008F3D0C">
        <w:rPr>
          <w:b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46"/>
        <w:gridCol w:w="3992"/>
        <w:gridCol w:w="2732"/>
      </w:tblGrid>
      <w:tr w:rsidR="008F3D0C" w:rsidRPr="008F3D0C" w:rsidTr="00033F2C">
        <w:trPr>
          <w:trHeight w:val="397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Nombre: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Puntos Total:</w:t>
            </w:r>
            <w:r w:rsidR="00A37AC2">
              <w:rPr>
                <w:rFonts w:ascii="Arial" w:hAnsi="Arial" w:cs="Arial"/>
              </w:rPr>
              <w:t xml:space="preserve"> 31</w:t>
            </w:r>
          </w:p>
        </w:tc>
      </w:tr>
      <w:tr w:rsidR="008F3D0C" w:rsidRPr="008F3D0C" w:rsidTr="00033F2C">
        <w:trPr>
          <w:trHeight w:val="397"/>
        </w:trPr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Curso: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>Fecha: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</w:rPr>
              <w:t xml:space="preserve">Puntos Obtenidos: </w:t>
            </w:r>
          </w:p>
        </w:tc>
      </w:tr>
      <w:tr w:rsidR="008F3D0C" w:rsidRPr="008F3D0C" w:rsidTr="00033F2C">
        <w:tc>
          <w:tcPr>
            <w:tcW w:w="10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BC" w:rsidRDefault="00AD32BB" w:rsidP="000B64BC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8F3D0C">
              <w:rPr>
                <w:b/>
                <w:sz w:val="24"/>
              </w:rPr>
              <w:t xml:space="preserve">Objetivo: </w:t>
            </w:r>
            <w:r w:rsidR="000B64BC">
              <w:rPr>
                <w:sz w:val="24"/>
              </w:rPr>
              <w:t>Identificar los conceptos de</w:t>
            </w:r>
            <w:r w:rsidR="000B64BC">
              <w:rPr>
                <w:b/>
                <w:sz w:val="24"/>
              </w:rPr>
              <w:t xml:space="preserve"> </w:t>
            </w:r>
            <w:r w:rsidR="000B64BC">
              <w:rPr>
                <w:sz w:val="24"/>
              </w:rPr>
              <w:t>sustancia pura y mezcla, distinguiendo que las mezclas pueden ser de dos tipos: homogéneas o heterogéneas según su naturaleza.</w:t>
            </w:r>
          </w:p>
          <w:p w:rsidR="00AD32BB" w:rsidRPr="008F3D0C" w:rsidRDefault="00AD32BB" w:rsidP="00033F2C">
            <w:pPr>
              <w:rPr>
                <w:rFonts w:ascii="Arial" w:hAnsi="Arial" w:cs="Arial"/>
              </w:rPr>
            </w:pPr>
            <w:r w:rsidRPr="008F3D0C">
              <w:rPr>
                <w:rFonts w:ascii="Arial" w:hAnsi="Arial" w:cs="Arial"/>
                <w:b/>
                <w:bCs/>
              </w:rPr>
              <w:t>Indicaciones</w:t>
            </w:r>
            <w:r w:rsidRPr="008F3D0C">
              <w:rPr>
                <w:rFonts w:ascii="Arial" w:hAnsi="Arial" w:cs="Arial"/>
              </w:rPr>
              <w:t xml:space="preserve">: Después de la lectura de la información presentada </w:t>
            </w:r>
            <w:r w:rsidRPr="008F3D0C">
              <w:rPr>
                <w:rFonts w:ascii="Arial" w:hAnsi="Arial" w:cs="Arial"/>
                <w:b/>
              </w:rPr>
              <w:t>Responder las siguientes preguntas.</w:t>
            </w:r>
          </w:p>
        </w:tc>
      </w:tr>
    </w:tbl>
    <w:p w:rsidR="00AD32BB" w:rsidRPr="008F3D0C" w:rsidRDefault="00AD32BB" w:rsidP="0028365D">
      <w:pPr>
        <w:autoSpaceDE w:val="0"/>
        <w:autoSpaceDN w:val="0"/>
        <w:adjustRightInd w:val="0"/>
        <w:spacing w:after="0" w:line="240" w:lineRule="auto"/>
      </w:pPr>
    </w:p>
    <w:p w:rsidR="00521DAF" w:rsidRDefault="00521DAF" w:rsidP="00521DAF">
      <w:pPr>
        <w:pStyle w:val="Prrafodelista"/>
        <w:numPr>
          <w:ilvl w:val="0"/>
          <w:numId w:val="1"/>
        </w:numPr>
        <w:spacing w:line="276" w:lineRule="auto"/>
        <w:ind w:left="426"/>
        <w:rPr>
          <w:sz w:val="24"/>
          <w:szCs w:val="24"/>
        </w:rPr>
      </w:pPr>
      <w:r w:rsidRPr="00521DAF">
        <w:rPr>
          <w:sz w:val="24"/>
          <w:szCs w:val="24"/>
        </w:rPr>
        <w:t xml:space="preserve">¿Qué </w:t>
      </w:r>
      <w:r w:rsidRPr="00521DAF">
        <w:rPr>
          <w:b/>
          <w:bCs/>
          <w:sz w:val="24"/>
          <w:szCs w:val="24"/>
        </w:rPr>
        <w:t>diferencia</w:t>
      </w:r>
      <w:r w:rsidRPr="00521DAF">
        <w:rPr>
          <w:sz w:val="24"/>
          <w:szCs w:val="24"/>
        </w:rPr>
        <w:t xml:space="preserve"> hay entre una </w:t>
      </w:r>
      <w:r w:rsidRPr="00521DAF">
        <w:rPr>
          <w:b/>
          <w:bCs/>
          <w:sz w:val="24"/>
          <w:szCs w:val="24"/>
        </w:rPr>
        <w:t>mezcla</w:t>
      </w:r>
      <w:r w:rsidRPr="00521DAF">
        <w:rPr>
          <w:sz w:val="24"/>
          <w:szCs w:val="24"/>
        </w:rPr>
        <w:t xml:space="preserve"> y una </w:t>
      </w:r>
      <w:r w:rsidRPr="00521DAF">
        <w:rPr>
          <w:b/>
          <w:bCs/>
          <w:sz w:val="24"/>
          <w:szCs w:val="24"/>
        </w:rPr>
        <w:t>disolución</w:t>
      </w:r>
      <w:r w:rsidRPr="00521DAF">
        <w:rPr>
          <w:sz w:val="24"/>
          <w:szCs w:val="24"/>
        </w:rPr>
        <w:t>?</w:t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  <w:t xml:space="preserve">3 </w:t>
      </w:r>
      <w:proofErr w:type="gramStart"/>
      <w:r w:rsidR="00A37AC2">
        <w:rPr>
          <w:sz w:val="24"/>
          <w:szCs w:val="24"/>
        </w:rPr>
        <w:t>Pts.</w:t>
      </w:r>
      <w:proofErr w:type="gramEnd"/>
    </w:p>
    <w:p w:rsidR="00521DAF" w:rsidRPr="00521DAF" w:rsidRDefault="00521DAF" w:rsidP="00521DAF">
      <w:pPr>
        <w:spacing w:line="276" w:lineRule="auto"/>
        <w:rPr>
          <w:sz w:val="24"/>
          <w:szCs w:val="24"/>
        </w:rPr>
      </w:pPr>
    </w:p>
    <w:p w:rsidR="00521DAF" w:rsidRDefault="00521DAF" w:rsidP="00521DAF">
      <w:pPr>
        <w:pStyle w:val="Prrafodelista"/>
        <w:numPr>
          <w:ilvl w:val="0"/>
          <w:numId w:val="1"/>
        </w:numPr>
        <w:spacing w:line="276" w:lineRule="auto"/>
        <w:ind w:left="426"/>
        <w:rPr>
          <w:sz w:val="24"/>
          <w:szCs w:val="24"/>
        </w:rPr>
      </w:pPr>
      <w:r w:rsidRPr="00521DAF">
        <w:rPr>
          <w:sz w:val="24"/>
          <w:szCs w:val="24"/>
        </w:rPr>
        <w:t xml:space="preserve">Nombre los dos </w:t>
      </w:r>
      <w:r w:rsidRPr="00521DAF">
        <w:rPr>
          <w:b/>
          <w:bCs/>
          <w:sz w:val="24"/>
          <w:szCs w:val="24"/>
        </w:rPr>
        <w:t>componentes de una disolución</w:t>
      </w:r>
      <w:r w:rsidRPr="00521DAF">
        <w:rPr>
          <w:sz w:val="24"/>
          <w:szCs w:val="24"/>
        </w:rPr>
        <w:t>.</w:t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</w:r>
      <w:r w:rsidR="00A37AC2">
        <w:rPr>
          <w:sz w:val="24"/>
          <w:szCs w:val="24"/>
        </w:rPr>
        <w:tab/>
        <w:t xml:space="preserve">2 </w:t>
      </w:r>
      <w:proofErr w:type="gramStart"/>
      <w:r w:rsidR="00A37AC2">
        <w:rPr>
          <w:sz w:val="24"/>
          <w:szCs w:val="24"/>
        </w:rPr>
        <w:t>Pts.</w:t>
      </w:r>
      <w:proofErr w:type="gramEnd"/>
    </w:p>
    <w:p w:rsidR="00521DAF" w:rsidRPr="00521DAF" w:rsidRDefault="00521DAF" w:rsidP="00521DAF">
      <w:pPr>
        <w:pStyle w:val="Prrafodelista"/>
        <w:rPr>
          <w:sz w:val="24"/>
          <w:szCs w:val="24"/>
        </w:rPr>
      </w:pPr>
    </w:p>
    <w:p w:rsidR="00521DAF" w:rsidRPr="00521DAF" w:rsidRDefault="00521DAF" w:rsidP="00521DAF">
      <w:pPr>
        <w:pStyle w:val="Prrafodelista"/>
        <w:spacing w:line="276" w:lineRule="auto"/>
        <w:ind w:left="426"/>
        <w:rPr>
          <w:sz w:val="24"/>
          <w:szCs w:val="24"/>
        </w:rPr>
      </w:pPr>
    </w:p>
    <w:p w:rsidR="000D0887" w:rsidRDefault="000D0887" w:rsidP="00B13CD7">
      <w:pPr>
        <w:pStyle w:val="Prrafodelista"/>
        <w:ind w:left="426"/>
        <w:rPr>
          <w:sz w:val="16"/>
          <w:szCs w:val="16"/>
        </w:rPr>
      </w:pPr>
    </w:p>
    <w:p w:rsidR="00521DAF" w:rsidRP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¿Qué son las </w:t>
      </w:r>
      <w:r w:rsidRPr="00521DAF">
        <w:rPr>
          <w:rFonts w:ascii="HelveticaNeueLTStd-Lt" w:hAnsi="HelveticaNeueLTStd-Lt" w:cs="HelveticaNeueLTStd-Lt"/>
          <w:b/>
          <w:bCs/>
        </w:rPr>
        <w:t>fuerzas intermoleculares</w:t>
      </w:r>
      <w:r w:rsidRPr="00521DAF">
        <w:rPr>
          <w:rFonts w:ascii="HelveticaNeueLTStd-Lt" w:hAnsi="HelveticaNeueLTStd-Lt" w:cs="HelveticaNeueLTStd-Lt"/>
        </w:rPr>
        <w:t>?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Pr="00521DAF" w:rsidRDefault="009D0109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 </w:t>
      </w:r>
    </w:p>
    <w:p w:rsidR="00521DAF" w:rsidRP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>¿</w:t>
      </w:r>
      <w:r w:rsidRPr="00521DAF">
        <w:rPr>
          <w:rFonts w:ascii="HelveticaNeueLTStd-Lt" w:hAnsi="HelveticaNeueLTStd-Lt" w:cs="HelveticaNeueLTStd-Lt"/>
          <w:b/>
          <w:bCs/>
        </w:rPr>
        <w:t>De qué depende</w:t>
      </w:r>
      <w:r w:rsidRPr="00521DAF">
        <w:rPr>
          <w:rFonts w:ascii="HelveticaNeueLTStd-Lt" w:hAnsi="HelveticaNeueLTStd-Lt" w:cs="HelveticaNeueLTStd-Lt"/>
        </w:rPr>
        <w:t xml:space="preserve"> que una sustancia </w:t>
      </w:r>
      <w:r w:rsidRPr="00521DAF">
        <w:rPr>
          <w:rFonts w:ascii="HelveticaNeueLTStd-Lt" w:hAnsi="HelveticaNeueLTStd-Lt" w:cs="HelveticaNeueLTStd-Lt"/>
          <w:b/>
          <w:bCs/>
        </w:rPr>
        <w:t>sea sólida, líquida o gaseosa</w:t>
      </w:r>
      <w:r w:rsidRPr="00521DAF">
        <w:rPr>
          <w:rFonts w:ascii="HelveticaNeueLTStd-Lt" w:hAnsi="HelveticaNeueLTStd-Lt" w:cs="HelveticaNeueLTStd-Lt"/>
        </w:rPr>
        <w:t>?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Default="00521DAF" w:rsidP="00D77E8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Nombre los </w:t>
      </w:r>
      <w:r w:rsidRPr="00D26BE2">
        <w:rPr>
          <w:rFonts w:ascii="HelveticaNeueLTStd-Lt" w:hAnsi="HelveticaNeueLTStd-Lt" w:cs="HelveticaNeueLTStd-Lt"/>
          <w:b/>
          <w:bCs/>
        </w:rPr>
        <w:t>3 tipos</w:t>
      </w:r>
      <w:r w:rsidRPr="00521DAF">
        <w:rPr>
          <w:rFonts w:ascii="HelveticaNeueLTStd-Lt" w:hAnsi="HelveticaNeueLTStd-Lt" w:cs="HelveticaNeueLTStd-Lt"/>
        </w:rPr>
        <w:t xml:space="preserve"> de </w:t>
      </w:r>
      <w:r w:rsidRPr="00D26BE2">
        <w:rPr>
          <w:rFonts w:ascii="HelveticaNeueLTStd-Lt" w:hAnsi="HelveticaNeueLTStd-Lt" w:cs="HelveticaNeueLTStd-Lt"/>
          <w:b/>
          <w:bCs/>
        </w:rPr>
        <w:t>fuerzas intermoleculares</w:t>
      </w:r>
      <w:r w:rsidRPr="00521DAF">
        <w:rPr>
          <w:rFonts w:ascii="HelveticaNeueLTStd-Lt" w:hAnsi="HelveticaNeueLTStd-Lt" w:cs="HelveticaNeueLTStd-Lt"/>
        </w:rPr>
        <w:t xml:space="preserve">, e indique la </w:t>
      </w:r>
      <w:r w:rsidRPr="00D26BE2">
        <w:rPr>
          <w:rFonts w:ascii="HelveticaNeueLTStd-Lt" w:hAnsi="HelveticaNeueLTStd-Lt" w:cs="HelveticaNeueLTStd-Lt"/>
          <w:b/>
          <w:bCs/>
        </w:rPr>
        <w:t>diferencia</w:t>
      </w:r>
      <w:r w:rsidRPr="00521DAF">
        <w:rPr>
          <w:rFonts w:ascii="HelveticaNeueLTStd-Lt" w:hAnsi="HelveticaNeueLTStd-Lt" w:cs="HelveticaNeueLTStd-Lt"/>
        </w:rPr>
        <w:t xml:space="preserve"> entre dos de ellas.</w:t>
      </w:r>
      <w:r w:rsidR="00A37AC2">
        <w:rPr>
          <w:rFonts w:ascii="HelveticaNeueLTStd-Lt" w:hAnsi="HelveticaNeueLTStd-Lt" w:cs="HelveticaNeueLTStd-Lt"/>
        </w:rPr>
        <w:t>5 Pts.</w:t>
      </w:r>
    </w:p>
    <w:p w:rsid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Nombre 3 </w:t>
      </w:r>
      <w:r w:rsidRPr="00521DAF">
        <w:rPr>
          <w:rFonts w:ascii="HelveticaNeueLTStd-Lt" w:hAnsi="HelveticaNeueLTStd-Lt" w:cs="HelveticaNeueLTStd-Lt"/>
          <w:b/>
          <w:bCs/>
        </w:rPr>
        <w:t>propiedades</w:t>
      </w:r>
      <w:r w:rsidRPr="00521DAF">
        <w:rPr>
          <w:rFonts w:ascii="HelveticaNeueLTStd-Lt" w:hAnsi="HelveticaNeueLTStd-Lt" w:cs="HelveticaNeueLTStd-Lt"/>
        </w:rPr>
        <w:t xml:space="preserve"> de las disoluciones que </w:t>
      </w:r>
      <w:r w:rsidRPr="00521DAF">
        <w:rPr>
          <w:rFonts w:ascii="HelveticaNeueLTStd-Lt" w:hAnsi="HelveticaNeueLTStd-Lt" w:cs="HelveticaNeueLTStd-Lt"/>
          <w:b/>
          <w:bCs/>
        </w:rPr>
        <w:t>dependen del soluto</w:t>
      </w:r>
      <w:r w:rsidRPr="00521DAF">
        <w:rPr>
          <w:rFonts w:ascii="HelveticaNeueLTStd-Lt" w:hAnsi="HelveticaNeueLTStd-Lt" w:cs="HelveticaNeueLTStd-Lt"/>
        </w:rPr>
        <w:t>.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 ¿Qué es la </w:t>
      </w:r>
      <w:r w:rsidRPr="00521DAF">
        <w:rPr>
          <w:rFonts w:ascii="HelveticaNeueLTStd-Lt" w:hAnsi="HelveticaNeueLTStd-Lt" w:cs="HelveticaNeueLTStd-Lt"/>
          <w:b/>
          <w:bCs/>
        </w:rPr>
        <w:t>conductividad eléctrica</w:t>
      </w:r>
      <w:r w:rsidRPr="00521DAF">
        <w:rPr>
          <w:rFonts w:ascii="HelveticaNeueLTStd-Lt" w:hAnsi="HelveticaNeueLTStd-Lt" w:cs="HelveticaNeueLTStd-Lt"/>
        </w:rPr>
        <w:t>?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Pr="00521DAF" w:rsidRDefault="00521DAF" w:rsidP="00521DAF">
      <w:pPr>
        <w:pStyle w:val="Prrafodelista"/>
        <w:rPr>
          <w:rFonts w:ascii="HelveticaNeueLTStd-Lt" w:hAnsi="HelveticaNeueLTStd-Lt" w:cs="HelveticaNeueLTStd-Lt"/>
        </w:rPr>
      </w:pPr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D26BE2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>¿</w:t>
      </w:r>
      <w:r w:rsidRPr="00521DAF">
        <w:rPr>
          <w:rFonts w:ascii="HelveticaNeueLTStd-Lt" w:hAnsi="HelveticaNeueLTStd-Lt" w:cs="HelveticaNeueLTStd-Lt"/>
          <w:b/>
          <w:bCs/>
        </w:rPr>
        <w:t>Qué debemos hacer</w:t>
      </w:r>
      <w:r w:rsidRPr="00521DAF">
        <w:rPr>
          <w:rFonts w:ascii="HelveticaNeueLTStd-Lt" w:hAnsi="HelveticaNeueLTStd-Lt" w:cs="HelveticaNeueLTStd-Lt"/>
        </w:rPr>
        <w:t xml:space="preserve"> con el agua para que forme una </w:t>
      </w:r>
      <w:r w:rsidRPr="00521DAF">
        <w:rPr>
          <w:rFonts w:ascii="HelveticaNeueLTStd-Lt" w:hAnsi="HelveticaNeueLTStd-Lt" w:cs="HelveticaNeueLTStd-Lt"/>
          <w:i/>
          <w:iCs/>
        </w:rPr>
        <w:t>solución conductora de la electricidad</w:t>
      </w:r>
      <w:r w:rsidRPr="00521DAF">
        <w:rPr>
          <w:rFonts w:ascii="HelveticaNeueLTStd-Lt" w:hAnsi="HelveticaNeueLTStd-Lt" w:cs="HelveticaNeueLTStd-Lt"/>
        </w:rPr>
        <w:t>?</w:t>
      </w:r>
      <w:r w:rsidR="00A37AC2">
        <w:rPr>
          <w:rFonts w:ascii="HelveticaNeueLTStd-Lt" w:hAnsi="HelveticaNeueLTStd-Lt" w:cs="HelveticaNeueLTStd-Lt"/>
        </w:rPr>
        <w:t xml:space="preserve"> </w:t>
      </w:r>
    </w:p>
    <w:p w:rsidR="00521DAF" w:rsidRDefault="00A37AC2" w:rsidP="00D26BE2">
      <w:pPr>
        <w:pStyle w:val="Prrafodelista"/>
        <w:autoSpaceDE w:val="0"/>
        <w:autoSpaceDN w:val="0"/>
        <w:adjustRightInd w:val="0"/>
        <w:spacing w:before="240" w:after="0" w:line="240" w:lineRule="auto"/>
        <w:ind w:left="8922" w:firstLine="282"/>
        <w:rPr>
          <w:rFonts w:ascii="HelveticaNeueLTStd-Lt" w:hAnsi="HelveticaNeueLTStd-Lt" w:cs="HelveticaNeueLTStd-Lt"/>
        </w:rPr>
      </w:pPr>
      <w:r>
        <w:rPr>
          <w:rFonts w:ascii="HelveticaNeueLTStd-Lt" w:hAnsi="HelveticaNeueLTStd-Lt" w:cs="HelveticaNeueLTStd-Lt"/>
        </w:rPr>
        <w:t>3Pts</w:t>
      </w:r>
      <w:r w:rsidR="00D26BE2">
        <w:rPr>
          <w:rFonts w:ascii="HelveticaNeueLTStd-Lt" w:hAnsi="HelveticaNeueLTStd-Lt" w:cs="HelveticaNeueLTStd-Lt"/>
        </w:rPr>
        <w:t>.</w:t>
      </w:r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¿Qué es un </w:t>
      </w:r>
      <w:r w:rsidRPr="00521DAF">
        <w:rPr>
          <w:rFonts w:ascii="HelveticaNeueLTStd-Lt" w:hAnsi="HelveticaNeueLTStd-Lt" w:cs="HelveticaNeueLTStd-Lt"/>
          <w:b/>
          <w:bCs/>
        </w:rPr>
        <w:t>electrolito</w:t>
      </w:r>
      <w:r w:rsidRPr="00521DAF">
        <w:rPr>
          <w:rFonts w:ascii="HelveticaNeueLTStd-Lt" w:hAnsi="HelveticaNeueLTStd-Lt" w:cs="HelveticaNeueLTStd-Lt"/>
        </w:rPr>
        <w:t>?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Pr="00521DAF" w:rsidRDefault="00521DAF" w:rsidP="00521DAF">
      <w:pPr>
        <w:pStyle w:val="Prrafodelista"/>
        <w:rPr>
          <w:rFonts w:ascii="HelveticaNeueLTStd-Lt" w:hAnsi="HelveticaNeueLTStd-Lt" w:cs="HelveticaNeueLTStd-Lt"/>
        </w:rPr>
      </w:pPr>
    </w:p>
    <w:p w:rsidR="00521DAF" w:rsidRP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521DAF" w:rsidRPr="00521DAF" w:rsidRDefault="00521DAF" w:rsidP="00521D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  <w:r w:rsidRPr="00521DAF">
        <w:rPr>
          <w:rFonts w:ascii="HelveticaNeueLTStd-Lt" w:hAnsi="HelveticaNeueLTStd-Lt" w:cs="HelveticaNeueLTStd-Lt"/>
        </w:rPr>
        <w:t xml:space="preserve"> Indique una diferencia entre un </w:t>
      </w:r>
      <w:r w:rsidRPr="00521DAF">
        <w:rPr>
          <w:rFonts w:ascii="HelveticaNeueLTStd-Lt" w:hAnsi="HelveticaNeueLTStd-Lt" w:cs="HelveticaNeueLTStd-Lt"/>
          <w:b/>
          <w:bCs/>
        </w:rPr>
        <w:t>electrolito</w:t>
      </w:r>
      <w:r w:rsidRPr="00521DAF">
        <w:rPr>
          <w:rFonts w:ascii="HelveticaNeueLTStd-Lt" w:hAnsi="HelveticaNeueLTStd-Lt" w:cs="HelveticaNeueLTStd-Lt"/>
        </w:rPr>
        <w:t xml:space="preserve"> y un </w:t>
      </w:r>
      <w:r w:rsidRPr="00521DAF">
        <w:rPr>
          <w:rFonts w:ascii="HelveticaNeueLTStd-Lt" w:hAnsi="HelveticaNeueLTStd-Lt" w:cs="HelveticaNeueLTStd-Lt"/>
          <w:b/>
          <w:bCs/>
        </w:rPr>
        <w:t>no electrolito</w:t>
      </w:r>
      <w:r w:rsidRPr="00521DAF">
        <w:rPr>
          <w:rFonts w:ascii="HelveticaNeueLTStd-Lt" w:hAnsi="HelveticaNeueLTStd-Lt" w:cs="HelveticaNeueLTStd-Lt"/>
        </w:rPr>
        <w:t>.</w:t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</w:r>
      <w:r w:rsidR="00A37AC2">
        <w:rPr>
          <w:rFonts w:ascii="HelveticaNeueLTStd-Lt" w:hAnsi="HelveticaNeueLTStd-Lt" w:cs="HelveticaNeueLTStd-Lt"/>
        </w:rPr>
        <w:tab/>
        <w:t xml:space="preserve">3 </w:t>
      </w:r>
      <w:proofErr w:type="gramStart"/>
      <w:r w:rsidR="00A37AC2">
        <w:rPr>
          <w:rFonts w:ascii="HelveticaNeueLTStd-Lt" w:hAnsi="HelveticaNeueLTStd-Lt" w:cs="HelveticaNeueLTStd-Lt"/>
        </w:rPr>
        <w:t>Pts.</w:t>
      </w:r>
      <w:proofErr w:type="gramEnd"/>
    </w:p>
    <w:p w:rsidR="00521DAF" w:rsidRDefault="00521DAF" w:rsidP="00521DAF">
      <w:pPr>
        <w:autoSpaceDE w:val="0"/>
        <w:autoSpaceDN w:val="0"/>
        <w:adjustRightInd w:val="0"/>
        <w:spacing w:before="240" w:after="0" w:line="240" w:lineRule="auto"/>
        <w:rPr>
          <w:rFonts w:ascii="HelveticaNeueLTStd-Lt" w:hAnsi="HelveticaNeueLTStd-Lt" w:cs="HelveticaNeueLTStd-Lt"/>
        </w:rPr>
      </w:pPr>
    </w:p>
    <w:p w:rsidR="00F504EE" w:rsidRPr="00D77E8C" w:rsidRDefault="00F504EE" w:rsidP="00F504EE">
      <w:pPr>
        <w:pStyle w:val="Prrafodelista"/>
        <w:autoSpaceDE w:val="0"/>
        <w:autoSpaceDN w:val="0"/>
        <w:adjustRightInd w:val="0"/>
        <w:spacing w:before="240" w:after="0" w:line="240" w:lineRule="auto"/>
        <w:ind w:left="426"/>
        <w:rPr>
          <w:rFonts w:ascii="HelveticaNeueLTStd-Lt" w:hAnsi="HelveticaNeueLTStd-Lt" w:cs="HelveticaNeueLTStd-Lt"/>
        </w:rPr>
      </w:pPr>
    </w:p>
    <w:p w:rsidR="000D0887" w:rsidRPr="008F3D0C" w:rsidRDefault="000D0887" w:rsidP="0028365D">
      <w:pPr>
        <w:autoSpaceDE w:val="0"/>
        <w:autoSpaceDN w:val="0"/>
        <w:adjustRightInd w:val="0"/>
        <w:spacing w:after="0" w:line="240" w:lineRule="auto"/>
      </w:pPr>
    </w:p>
    <w:sectPr w:rsidR="000D0887" w:rsidRPr="008F3D0C" w:rsidSect="00601BEA">
      <w:headerReference w:type="default" r:id="rId28"/>
      <w:pgSz w:w="12242" w:h="18711"/>
      <w:pgMar w:top="1440" w:right="1077" w:bottom="851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196" w:rsidRDefault="00E01196" w:rsidP="00300FC7">
      <w:pPr>
        <w:spacing w:after="0" w:line="240" w:lineRule="auto"/>
      </w:pPr>
      <w:r>
        <w:separator/>
      </w:r>
    </w:p>
  </w:endnote>
  <w:endnote w:type="continuationSeparator" w:id="0">
    <w:p w:rsidR="00E01196" w:rsidRDefault="00E01196" w:rsidP="00300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Pluto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Arial"/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UnitPro-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tPro-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196" w:rsidRDefault="00E01196" w:rsidP="00300FC7">
      <w:pPr>
        <w:spacing w:after="0" w:line="240" w:lineRule="auto"/>
      </w:pPr>
      <w:r>
        <w:separator/>
      </w:r>
    </w:p>
  </w:footnote>
  <w:footnote w:type="continuationSeparator" w:id="0">
    <w:p w:rsidR="00E01196" w:rsidRDefault="00E01196" w:rsidP="00300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FC7" w:rsidRDefault="00300FC7">
    <w:pPr>
      <w:pStyle w:val="Encabezado"/>
    </w:pPr>
    <w:r w:rsidRPr="00477D3B">
      <w:rPr>
        <w:noProof/>
      </w:rPr>
      <w:drawing>
        <wp:anchor distT="0" distB="0" distL="114300" distR="114300" simplePos="0" relativeHeight="251659264" behindDoc="0" locked="0" layoutInCell="1" allowOverlap="1" wp14:anchorId="19EEB1AB" wp14:editId="75229F9F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857375" cy="509905"/>
          <wp:effectExtent l="0" t="0" r="9525" b="4445"/>
          <wp:wrapSquare wrapText="bothSides"/>
          <wp:docPr id="23" name="Imagen 23" descr="Descripción: Descripción: logo lic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logo lice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E4988"/>
    <w:multiLevelType w:val="hybridMultilevel"/>
    <w:tmpl w:val="6B7E3C96"/>
    <w:lvl w:ilvl="0" w:tplc="66428A0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B05B2"/>
    <w:multiLevelType w:val="hybridMultilevel"/>
    <w:tmpl w:val="F63AC55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07C"/>
    <w:rsid w:val="00021A3C"/>
    <w:rsid w:val="000245ED"/>
    <w:rsid w:val="0002679F"/>
    <w:rsid w:val="00033B10"/>
    <w:rsid w:val="00044B95"/>
    <w:rsid w:val="00091B52"/>
    <w:rsid w:val="000B64BC"/>
    <w:rsid w:val="000C3390"/>
    <w:rsid w:val="000D0887"/>
    <w:rsid w:val="000D1B4B"/>
    <w:rsid w:val="00116D13"/>
    <w:rsid w:val="00124297"/>
    <w:rsid w:val="00141731"/>
    <w:rsid w:val="00141F2F"/>
    <w:rsid w:val="001C41D6"/>
    <w:rsid w:val="001E700E"/>
    <w:rsid w:val="002055BA"/>
    <w:rsid w:val="0021678A"/>
    <w:rsid w:val="002503B3"/>
    <w:rsid w:val="00270602"/>
    <w:rsid w:val="0027685C"/>
    <w:rsid w:val="0028207A"/>
    <w:rsid w:val="0028365D"/>
    <w:rsid w:val="00293968"/>
    <w:rsid w:val="002A369F"/>
    <w:rsid w:val="002B31B7"/>
    <w:rsid w:val="002B7D0A"/>
    <w:rsid w:val="002C663B"/>
    <w:rsid w:val="002D797E"/>
    <w:rsid w:val="002F208C"/>
    <w:rsid w:val="00300FC7"/>
    <w:rsid w:val="00322657"/>
    <w:rsid w:val="003517C3"/>
    <w:rsid w:val="003A2CB4"/>
    <w:rsid w:val="003C5612"/>
    <w:rsid w:val="003C585B"/>
    <w:rsid w:val="003C6CDB"/>
    <w:rsid w:val="003D1C60"/>
    <w:rsid w:val="00410387"/>
    <w:rsid w:val="004116E5"/>
    <w:rsid w:val="00413241"/>
    <w:rsid w:val="00417A2A"/>
    <w:rsid w:val="004219A1"/>
    <w:rsid w:val="004436D0"/>
    <w:rsid w:val="00496DC4"/>
    <w:rsid w:val="004D0956"/>
    <w:rsid w:val="004D1085"/>
    <w:rsid w:val="005055E1"/>
    <w:rsid w:val="00505875"/>
    <w:rsid w:val="00521DAF"/>
    <w:rsid w:val="00522E8B"/>
    <w:rsid w:val="005245C5"/>
    <w:rsid w:val="00525FDD"/>
    <w:rsid w:val="00537A9E"/>
    <w:rsid w:val="0054029E"/>
    <w:rsid w:val="00562F5B"/>
    <w:rsid w:val="00577EDD"/>
    <w:rsid w:val="00583177"/>
    <w:rsid w:val="005B4922"/>
    <w:rsid w:val="005B75F9"/>
    <w:rsid w:val="005D4F9D"/>
    <w:rsid w:val="005D711A"/>
    <w:rsid w:val="005F3349"/>
    <w:rsid w:val="005F6851"/>
    <w:rsid w:val="00601BEA"/>
    <w:rsid w:val="0063473A"/>
    <w:rsid w:val="00656A0B"/>
    <w:rsid w:val="00674D19"/>
    <w:rsid w:val="006A7E4B"/>
    <w:rsid w:val="006D20D8"/>
    <w:rsid w:val="006F374D"/>
    <w:rsid w:val="0078012B"/>
    <w:rsid w:val="00785937"/>
    <w:rsid w:val="007E2FFE"/>
    <w:rsid w:val="007E5361"/>
    <w:rsid w:val="0081108D"/>
    <w:rsid w:val="00814C21"/>
    <w:rsid w:val="0082336A"/>
    <w:rsid w:val="00831ECD"/>
    <w:rsid w:val="008535AE"/>
    <w:rsid w:val="00881D1A"/>
    <w:rsid w:val="008863BF"/>
    <w:rsid w:val="0089439C"/>
    <w:rsid w:val="008D2ABD"/>
    <w:rsid w:val="008D2AF9"/>
    <w:rsid w:val="008D5DE7"/>
    <w:rsid w:val="008F3D0C"/>
    <w:rsid w:val="008F6EA6"/>
    <w:rsid w:val="009822D9"/>
    <w:rsid w:val="00982B5F"/>
    <w:rsid w:val="00985CC4"/>
    <w:rsid w:val="009D0109"/>
    <w:rsid w:val="00A0790A"/>
    <w:rsid w:val="00A1650B"/>
    <w:rsid w:val="00A263BD"/>
    <w:rsid w:val="00A3634A"/>
    <w:rsid w:val="00A37949"/>
    <w:rsid w:val="00A37AC2"/>
    <w:rsid w:val="00A44DC6"/>
    <w:rsid w:val="00A833B0"/>
    <w:rsid w:val="00AA2500"/>
    <w:rsid w:val="00AB21AE"/>
    <w:rsid w:val="00AD32BB"/>
    <w:rsid w:val="00AE7410"/>
    <w:rsid w:val="00AE787B"/>
    <w:rsid w:val="00B052FC"/>
    <w:rsid w:val="00B13CD7"/>
    <w:rsid w:val="00B14BFF"/>
    <w:rsid w:val="00B90687"/>
    <w:rsid w:val="00BB06D2"/>
    <w:rsid w:val="00BF2E8B"/>
    <w:rsid w:val="00C10EAB"/>
    <w:rsid w:val="00C14E34"/>
    <w:rsid w:val="00C319C4"/>
    <w:rsid w:val="00C54644"/>
    <w:rsid w:val="00C81917"/>
    <w:rsid w:val="00C87368"/>
    <w:rsid w:val="00C94722"/>
    <w:rsid w:val="00CA474C"/>
    <w:rsid w:val="00CC1691"/>
    <w:rsid w:val="00CC2D2E"/>
    <w:rsid w:val="00D05A63"/>
    <w:rsid w:val="00D24E35"/>
    <w:rsid w:val="00D26BE2"/>
    <w:rsid w:val="00D77E8C"/>
    <w:rsid w:val="00DB1F88"/>
    <w:rsid w:val="00DB670F"/>
    <w:rsid w:val="00DB707C"/>
    <w:rsid w:val="00DC58B8"/>
    <w:rsid w:val="00E01196"/>
    <w:rsid w:val="00E15BD0"/>
    <w:rsid w:val="00E17F2F"/>
    <w:rsid w:val="00E54E0B"/>
    <w:rsid w:val="00E66369"/>
    <w:rsid w:val="00E75AFC"/>
    <w:rsid w:val="00E86AFC"/>
    <w:rsid w:val="00EA4798"/>
    <w:rsid w:val="00EB249B"/>
    <w:rsid w:val="00EC7BD3"/>
    <w:rsid w:val="00F010C8"/>
    <w:rsid w:val="00F04F3D"/>
    <w:rsid w:val="00F42EFE"/>
    <w:rsid w:val="00F504EE"/>
    <w:rsid w:val="00F63FC0"/>
    <w:rsid w:val="00F75243"/>
    <w:rsid w:val="00F81791"/>
    <w:rsid w:val="00F91C36"/>
    <w:rsid w:val="00FA4ECA"/>
    <w:rsid w:val="00FC6B90"/>
    <w:rsid w:val="00FD3124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B78BA"/>
  <w15:chartTrackingRefBased/>
  <w15:docId w15:val="{C0B89170-45DB-402A-A71D-C6C34E6F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C6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6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0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FC7"/>
  </w:style>
  <w:style w:type="paragraph" w:styleId="Piedepgina">
    <w:name w:val="footer"/>
    <w:basedOn w:val="Normal"/>
    <w:link w:val="PiedepginaCar"/>
    <w:uiPriority w:val="99"/>
    <w:unhideWhenUsed/>
    <w:rsid w:val="00300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FC7"/>
  </w:style>
  <w:style w:type="character" w:styleId="Textodelmarcadordeposicin">
    <w:name w:val="Placeholder Text"/>
    <w:basedOn w:val="Fuentedeprrafopredeter"/>
    <w:uiPriority w:val="99"/>
    <w:semiHidden/>
    <w:rsid w:val="00F63F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89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70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7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4</Pages>
  <Words>1219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Marquez</dc:creator>
  <cp:keywords/>
  <dc:description/>
  <cp:lastModifiedBy>Jose Marquez</cp:lastModifiedBy>
  <cp:revision>23</cp:revision>
  <cp:lastPrinted>2020-05-11T03:14:00Z</cp:lastPrinted>
  <dcterms:created xsi:type="dcterms:W3CDTF">2020-05-07T04:08:00Z</dcterms:created>
  <dcterms:modified xsi:type="dcterms:W3CDTF">2020-05-12T03:01:00Z</dcterms:modified>
</cp:coreProperties>
</file>